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thinThickSmallGap" w:sz="24" w:space="0" w:color="auto"/>
          <w:left w:val="thinThickSmallGap" w:sz="24" w:space="0" w:color="auto"/>
          <w:bottom w:val="thickThinSmallGap" w:sz="24" w:space="0" w:color="auto"/>
          <w:right w:val="thickThinSmallGap" w:sz="24" w:space="0" w:color="auto"/>
        </w:tblBorders>
        <w:tblCellMar>
          <w:left w:w="115" w:type="dxa"/>
          <w:right w:w="115" w:type="dxa"/>
        </w:tblCellMar>
        <w:tblLook w:val="01E0" w:firstRow="1" w:lastRow="1" w:firstColumn="1" w:lastColumn="1" w:noHBand="0" w:noVBand="0"/>
      </w:tblPr>
      <w:tblGrid>
        <w:gridCol w:w="2912"/>
        <w:gridCol w:w="4462"/>
        <w:gridCol w:w="1956"/>
      </w:tblGrid>
      <w:tr w:rsidR="007746B5" w:rsidTr="005C7EDE">
        <w:tc>
          <w:tcPr>
            <w:tcW w:w="2990" w:type="dxa"/>
            <w:vMerge w:val="restart"/>
            <w:tcBorders>
              <w:top w:val="single" w:sz="12" w:space="0" w:color="auto"/>
              <w:left w:val="single" w:sz="12" w:space="0" w:color="auto"/>
              <w:right w:val="single" w:sz="8" w:space="0" w:color="auto"/>
            </w:tcBorders>
          </w:tcPr>
          <w:p w:rsidR="00D41E07" w:rsidRPr="00515035" w:rsidRDefault="00515035" w:rsidP="00515035">
            <w:pPr>
              <w:jc w:val="center"/>
              <w:rPr>
                <w:lang w:val="en-US"/>
              </w:rPr>
            </w:pPr>
            <w:r>
              <w:rPr>
                <w:noProof/>
                <w:lang w:eastAsia="es-BO"/>
              </w:rPr>
              <w:drawing>
                <wp:inline distT="0" distB="0" distL="0" distR="0">
                  <wp:extent cx="1379027" cy="1032676"/>
                  <wp:effectExtent l="0" t="0" r="0"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TB.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379027" cy="1032676"/>
                          </a:xfrm>
                          <a:prstGeom prst="rect">
                            <a:avLst/>
                          </a:prstGeom>
                        </pic:spPr>
                      </pic:pic>
                    </a:graphicData>
                  </a:graphic>
                </wp:inline>
              </w:drawing>
            </w:r>
            <w:r>
              <w:rPr>
                <w:lang w:val="en-US"/>
              </w:rPr>
              <w:t xml:space="preserve">                                                                                                               </w:t>
            </w:r>
          </w:p>
        </w:tc>
        <w:tc>
          <w:tcPr>
            <w:tcW w:w="4865" w:type="dxa"/>
            <w:tcBorders>
              <w:top w:val="single" w:sz="12" w:space="0" w:color="auto"/>
              <w:left w:val="single" w:sz="8" w:space="0" w:color="auto"/>
              <w:bottom w:val="nil"/>
              <w:right w:val="single" w:sz="8" w:space="0" w:color="auto"/>
            </w:tcBorders>
            <w:vAlign w:val="center"/>
          </w:tcPr>
          <w:p w:rsidR="00D41E07" w:rsidRDefault="00D41E07" w:rsidP="005C7EDE">
            <w:pPr>
              <w:pStyle w:val="Encabezado"/>
              <w:jc w:val="center"/>
              <w:rPr>
                <w:rFonts w:cs="Arial"/>
                <w:sz w:val="20"/>
                <w:szCs w:val="20"/>
              </w:rPr>
            </w:pPr>
          </w:p>
        </w:tc>
        <w:tc>
          <w:tcPr>
            <w:tcW w:w="2095" w:type="dxa"/>
            <w:tcBorders>
              <w:top w:val="single" w:sz="12" w:space="0" w:color="auto"/>
              <w:left w:val="single" w:sz="8" w:space="0" w:color="auto"/>
              <w:bottom w:val="nil"/>
              <w:right w:val="single" w:sz="12" w:space="0" w:color="auto"/>
            </w:tcBorders>
            <w:vAlign w:val="center"/>
          </w:tcPr>
          <w:p w:rsidR="00D41E07" w:rsidRPr="006D1BDF" w:rsidRDefault="00D41E07" w:rsidP="005C7EDE">
            <w:pPr>
              <w:pStyle w:val="Encabezado"/>
              <w:rPr>
                <w:rFonts w:ascii="Arial Narrow" w:hAnsi="Arial Narrow" w:cs="Arial"/>
                <w:sz w:val="16"/>
                <w:szCs w:val="16"/>
                <w:lang w:val="es-BO"/>
              </w:rPr>
            </w:pPr>
          </w:p>
        </w:tc>
      </w:tr>
      <w:tr w:rsidR="007746B5" w:rsidRPr="003877EC" w:rsidTr="005C7EDE">
        <w:trPr>
          <w:cantSplit/>
        </w:trPr>
        <w:tc>
          <w:tcPr>
            <w:tcW w:w="2990" w:type="dxa"/>
            <w:vMerge/>
            <w:tcBorders>
              <w:left w:val="single" w:sz="12" w:space="0" w:color="auto"/>
              <w:right w:val="single" w:sz="8" w:space="0" w:color="auto"/>
            </w:tcBorders>
            <w:vAlign w:val="center"/>
          </w:tcPr>
          <w:p w:rsidR="00D41E07" w:rsidRDefault="00D41E07" w:rsidP="005C7EDE">
            <w:pPr>
              <w:jc w:val="center"/>
              <w:rPr>
                <w:rStyle w:val="Nmerodepgina"/>
              </w:rPr>
            </w:pPr>
          </w:p>
        </w:tc>
        <w:tc>
          <w:tcPr>
            <w:tcW w:w="4865" w:type="dxa"/>
            <w:tcBorders>
              <w:top w:val="nil"/>
              <w:left w:val="single" w:sz="8" w:space="0" w:color="auto"/>
              <w:bottom w:val="nil"/>
              <w:right w:val="single" w:sz="8" w:space="0" w:color="auto"/>
            </w:tcBorders>
            <w:vAlign w:val="center"/>
          </w:tcPr>
          <w:p w:rsidR="00D41E07" w:rsidRDefault="00D41E07" w:rsidP="005C7EDE">
            <w:pPr>
              <w:pStyle w:val="Encabezado"/>
              <w:rPr>
                <w:rFonts w:ascii="Arial Narrow" w:hAnsi="Arial Narrow" w:cs="Arial"/>
                <w:b/>
                <w:sz w:val="20"/>
                <w:szCs w:val="20"/>
                <w:lang w:val="es-BO"/>
              </w:rPr>
            </w:pPr>
          </w:p>
          <w:p w:rsidR="00D41E07" w:rsidRPr="006D1BDF" w:rsidRDefault="00CA26C0" w:rsidP="00CA26C0">
            <w:pPr>
              <w:pStyle w:val="Encabezado"/>
              <w:jc w:val="center"/>
              <w:rPr>
                <w:rFonts w:ascii="Arial Narrow" w:hAnsi="Arial Narrow" w:cs="Arial"/>
                <w:b/>
                <w:sz w:val="20"/>
                <w:szCs w:val="20"/>
                <w:lang w:val="es-BO"/>
              </w:rPr>
            </w:pPr>
            <w:r>
              <w:rPr>
                <w:rFonts w:ascii="Arial Narrow" w:hAnsi="Arial Narrow" w:cs="Arial"/>
                <w:b/>
                <w:sz w:val="20"/>
                <w:szCs w:val="20"/>
                <w:lang w:val="es-BO"/>
              </w:rPr>
              <w:t>ESPECIFICACIONES TECNICAS</w:t>
            </w:r>
          </w:p>
        </w:tc>
        <w:tc>
          <w:tcPr>
            <w:tcW w:w="2095" w:type="dxa"/>
            <w:tcBorders>
              <w:top w:val="nil"/>
              <w:left w:val="single" w:sz="8" w:space="0" w:color="auto"/>
              <w:bottom w:val="single" w:sz="8" w:space="0" w:color="auto"/>
              <w:right w:val="single" w:sz="12" w:space="0" w:color="auto"/>
            </w:tcBorders>
            <w:vAlign w:val="center"/>
          </w:tcPr>
          <w:p w:rsidR="00D41E07" w:rsidRDefault="00DE2737" w:rsidP="003118E4">
            <w:pPr>
              <w:pStyle w:val="Encabezado"/>
              <w:jc w:val="center"/>
              <w:rPr>
                <w:rFonts w:ascii="Arial Narrow" w:hAnsi="Arial Narrow" w:cs="Arial"/>
                <w:b/>
                <w:sz w:val="20"/>
                <w:szCs w:val="20"/>
                <w:lang w:val="pt-BR"/>
              </w:rPr>
            </w:pPr>
            <w:r>
              <w:rPr>
                <w:rFonts w:ascii="Arial Narrow" w:hAnsi="Arial Narrow" w:cs="Arial"/>
                <w:b/>
                <w:sz w:val="20"/>
                <w:szCs w:val="20"/>
                <w:lang w:val="pt-BR"/>
              </w:rPr>
              <w:t>13</w:t>
            </w:r>
            <w:r w:rsidR="000D4D86">
              <w:rPr>
                <w:rFonts w:ascii="Arial Narrow" w:hAnsi="Arial Narrow" w:cs="Arial"/>
                <w:b/>
                <w:sz w:val="20"/>
                <w:szCs w:val="20"/>
                <w:lang w:val="pt-BR"/>
              </w:rPr>
              <w:t>/03</w:t>
            </w:r>
            <w:r w:rsidR="0053154F">
              <w:rPr>
                <w:rFonts w:ascii="Arial Narrow" w:hAnsi="Arial Narrow" w:cs="Arial"/>
                <w:b/>
                <w:sz w:val="20"/>
                <w:szCs w:val="20"/>
                <w:lang w:val="pt-BR"/>
              </w:rPr>
              <w:t>/20</w:t>
            </w:r>
            <w:r w:rsidR="009B36ED">
              <w:rPr>
                <w:rFonts w:ascii="Arial Narrow" w:hAnsi="Arial Narrow" w:cs="Arial"/>
                <w:b/>
                <w:sz w:val="20"/>
                <w:szCs w:val="20"/>
                <w:lang w:val="pt-BR"/>
              </w:rPr>
              <w:t>2</w:t>
            </w:r>
            <w:r w:rsidR="000D4D86">
              <w:rPr>
                <w:rFonts w:ascii="Arial Narrow" w:hAnsi="Arial Narrow" w:cs="Arial"/>
                <w:b/>
                <w:sz w:val="20"/>
                <w:szCs w:val="20"/>
                <w:lang w:val="pt-BR"/>
              </w:rPr>
              <w:t>4</w:t>
            </w:r>
          </w:p>
          <w:p w:rsidR="00C75F24" w:rsidRPr="00CF0A17" w:rsidRDefault="00C75F24" w:rsidP="001D5607">
            <w:pPr>
              <w:pStyle w:val="Encabezado"/>
              <w:jc w:val="center"/>
              <w:rPr>
                <w:rFonts w:ascii="Arial Narrow" w:hAnsi="Arial Narrow" w:cs="Arial"/>
                <w:b/>
                <w:sz w:val="20"/>
                <w:szCs w:val="20"/>
                <w:lang w:val="pt-BR"/>
              </w:rPr>
            </w:pPr>
          </w:p>
        </w:tc>
      </w:tr>
      <w:tr w:rsidR="007746B5" w:rsidTr="005C7EDE">
        <w:trPr>
          <w:cantSplit/>
        </w:trPr>
        <w:tc>
          <w:tcPr>
            <w:tcW w:w="2990" w:type="dxa"/>
            <w:vMerge/>
            <w:tcBorders>
              <w:left w:val="single" w:sz="12" w:space="0" w:color="auto"/>
              <w:right w:val="single" w:sz="8" w:space="0" w:color="auto"/>
            </w:tcBorders>
            <w:vAlign w:val="center"/>
          </w:tcPr>
          <w:p w:rsidR="00D41E07" w:rsidRPr="003877EC" w:rsidRDefault="00D41E07" w:rsidP="005C7EDE">
            <w:pPr>
              <w:pStyle w:val="Encabezado"/>
              <w:jc w:val="center"/>
              <w:rPr>
                <w:lang w:val="pt-BR"/>
              </w:rPr>
            </w:pPr>
          </w:p>
        </w:tc>
        <w:tc>
          <w:tcPr>
            <w:tcW w:w="4865" w:type="dxa"/>
            <w:tcBorders>
              <w:top w:val="nil"/>
              <w:left w:val="single" w:sz="8" w:space="0" w:color="auto"/>
              <w:bottom w:val="single" w:sz="8" w:space="0" w:color="auto"/>
              <w:right w:val="single" w:sz="8" w:space="0" w:color="auto"/>
            </w:tcBorders>
            <w:vAlign w:val="center"/>
          </w:tcPr>
          <w:p w:rsidR="00D41E07" w:rsidRPr="003877EC" w:rsidRDefault="00D41E07" w:rsidP="005C7EDE">
            <w:pPr>
              <w:pStyle w:val="Encabezado"/>
              <w:jc w:val="center"/>
              <w:rPr>
                <w:rFonts w:cs="Arial"/>
                <w:sz w:val="20"/>
                <w:szCs w:val="20"/>
                <w:lang w:val="pt-BR"/>
              </w:rPr>
            </w:pPr>
          </w:p>
        </w:tc>
        <w:tc>
          <w:tcPr>
            <w:tcW w:w="2095" w:type="dxa"/>
            <w:tcBorders>
              <w:top w:val="single" w:sz="8" w:space="0" w:color="auto"/>
              <w:left w:val="single" w:sz="8" w:space="0" w:color="auto"/>
              <w:bottom w:val="nil"/>
              <w:right w:val="single" w:sz="12" w:space="0" w:color="auto"/>
            </w:tcBorders>
            <w:vAlign w:val="center"/>
          </w:tcPr>
          <w:p w:rsidR="00D41E07" w:rsidRPr="006D1BDF" w:rsidRDefault="00D41E07" w:rsidP="005C7EDE">
            <w:pPr>
              <w:pStyle w:val="Encabezado"/>
              <w:rPr>
                <w:rFonts w:ascii="Arial Narrow" w:hAnsi="Arial Narrow" w:cs="Arial"/>
                <w:sz w:val="16"/>
                <w:szCs w:val="16"/>
                <w:lang w:val="es-BO"/>
              </w:rPr>
            </w:pPr>
            <w:r w:rsidRPr="006D1BDF">
              <w:rPr>
                <w:rFonts w:ascii="Arial Narrow" w:hAnsi="Arial Narrow" w:cs="Arial"/>
                <w:sz w:val="16"/>
                <w:szCs w:val="16"/>
                <w:lang w:val="es-BO"/>
              </w:rPr>
              <w:t>Hoja:</w:t>
            </w:r>
          </w:p>
        </w:tc>
      </w:tr>
      <w:tr w:rsidR="007746B5" w:rsidTr="005C7EDE">
        <w:trPr>
          <w:cantSplit/>
        </w:trPr>
        <w:tc>
          <w:tcPr>
            <w:tcW w:w="2990" w:type="dxa"/>
            <w:vMerge/>
            <w:tcBorders>
              <w:left w:val="single" w:sz="12" w:space="0" w:color="auto"/>
              <w:right w:val="single" w:sz="8" w:space="0" w:color="auto"/>
            </w:tcBorders>
            <w:vAlign w:val="center"/>
          </w:tcPr>
          <w:p w:rsidR="00D41E07" w:rsidRDefault="00D41E07" w:rsidP="005C7EDE">
            <w:pPr>
              <w:pStyle w:val="Encabezado"/>
              <w:jc w:val="center"/>
              <w:rPr>
                <w:lang w:val="es-BO"/>
              </w:rPr>
            </w:pPr>
          </w:p>
        </w:tc>
        <w:tc>
          <w:tcPr>
            <w:tcW w:w="4865" w:type="dxa"/>
            <w:tcBorders>
              <w:top w:val="single" w:sz="8" w:space="0" w:color="auto"/>
              <w:left w:val="single" w:sz="8" w:space="0" w:color="auto"/>
              <w:bottom w:val="nil"/>
              <w:right w:val="single" w:sz="8" w:space="0" w:color="auto"/>
            </w:tcBorders>
            <w:vAlign w:val="center"/>
          </w:tcPr>
          <w:p w:rsidR="00D41E07" w:rsidRPr="006D1BDF" w:rsidRDefault="00D41E07" w:rsidP="00CA26C0">
            <w:pPr>
              <w:pStyle w:val="Encabezado"/>
              <w:jc w:val="left"/>
              <w:rPr>
                <w:rFonts w:ascii="Arial Narrow" w:hAnsi="Arial Narrow" w:cs="Arial"/>
                <w:bCs/>
                <w:sz w:val="16"/>
                <w:szCs w:val="16"/>
                <w:lang w:val="es-ES"/>
              </w:rPr>
            </w:pPr>
            <w:r w:rsidRPr="007A2113">
              <w:rPr>
                <w:rFonts w:ascii="Arial Narrow" w:hAnsi="Arial Narrow" w:cs="Arial"/>
                <w:b/>
                <w:bCs/>
                <w:sz w:val="16"/>
                <w:szCs w:val="16"/>
                <w:lang w:val="es-ES"/>
              </w:rPr>
              <w:t>PROYECTO:</w:t>
            </w:r>
            <w:r w:rsidR="002E6B06">
              <w:rPr>
                <w:rFonts w:ascii="Arial Narrow" w:hAnsi="Arial Narrow" w:cs="Arial"/>
                <w:bCs/>
                <w:sz w:val="16"/>
                <w:szCs w:val="16"/>
                <w:lang w:val="es-ES"/>
              </w:rPr>
              <w:t xml:space="preserve"> </w:t>
            </w:r>
            <w:r w:rsidR="009B38A2">
              <w:rPr>
                <w:rFonts w:ascii="Arial Narrow" w:hAnsi="Arial Narrow" w:cs="Arial"/>
                <w:bCs/>
                <w:sz w:val="16"/>
                <w:szCs w:val="16"/>
                <w:lang w:val="es-ES"/>
              </w:rPr>
              <w:t xml:space="preserve"> </w:t>
            </w:r>
            <w:r w:rsidR="005A64DD">
              <w:rPr>
                <w:rFonts w:ascii="Arial Narrow" w:hAnsi="Arial Narrow" w:cs="Arial"/>
                <w:bCs/>
                <w:sz w:val="16"/>
                <w:szCs w:val="16"/>
                <w:lang w:val="es-ES"/>
              </w:rPr>
              <w:t>Adquisición de Equipos</w:t>
            </w:r>
            <w:r w:rsidR="00CA26C0">
              <w:rPr>
                <w:rFonts w:ascii="Arial Narrow" w:hAnsi="Arial Narrow" w:cs="Arial"/>
                <w:bCs/>
                <w:sz w:val="16"/>
                <w:szCs w:val="16"/>
                <w:lang w:val="es-ES"/>
              </w:rPr>
              <w:t xml:space="preserve"> </w:t>
            </w:r>
            <w:r w:rsidR="005A64DD">
              <w:rPr>
                <w:rFonts w:ascii="Arial Narrow" w:hAnsi="Arial Narrow" w:cs="Arial"/>
                <w:bCs/>
                <w:sz w:val="16"/>
                <w:szCs w:val="16"/>
                <w:lang w:val="es-ES"/>
              </w:rPr>
              <w:t xml:space="preserve"> </w:t>
            </w:r>
            <w:r w:rsidR="00CA26C0">
              <w:rPr>
                <w:rFonts w:ascii="Arial Narrow" w:hAnsi="Arial Narrow" w:cs="Arial"/>
                <w:bCs/>
                <w:sz w:val="16"/>
                <w:szCs w:val="16"/>
                <w:lang w:val="es-ES"/>
              </w:rPr>
              <w:t>Línea Blanca</w:t>
            </w:r>
            <w:r w:rsidR="008B5F17">
              <w:rPr>
                <w:rFonts w:ascii="Arial Narrow" w:hAnsi="Arial Narrow" w:cs="Arial"/>
                <w:bCs/>
                <w:sz w:val="16"/>
                <w:szCs w:val="16"/>
                <w:lang w:val="es-ES"/>
              </w:rPr>
              <w:t xml:space="preserve"> </w:t>
            </w:r>
          </w:p>
        </w:tc>
        <w:tc>
          <w:tcPr>
            <w:tcW w:w="2095" w:type="dxa"/>
            <w:tcBorders>
              <w:top w:val="nil"/>
              <w:left w:val="single" w:sz="8" w:space="0" w:color="auto"/>
              <w:bottom w:val="nil"/>
              <w:right w:val="single" w:sz="12" w:space="0" w:color="auto"/>
            </w:tcBorders>
            <w:vAlign w:val="center"/>
          </w:tcPr>
          <w:p w:rsidR="00D41E07" w:rsidRPr="006D1BDF" w:rsidRDefault="00D41E07" w:rsidP="0004472A">
            <w:pPr>
              <w:pStyle w:val="Encabezado"/>
              <w:jc w:val="center"/>
              <w:rPr>
                <w:rFonts w:ascii="Arial Narrow" w:hAnsi="Arial Narrow" w:cs="Arial"/>
                <w:b/>
                <w:sz w:val="20"/>
                <w:szCs w:val="20"/>
                <w:lang w:val="es-ES"/>
              </w:rPr>
            </w:pPr>
            <w:r w:rsidRPr="006D1BDF">
              <w:rPr>
                <w:rStyle w:val="Nmerodepgina"/>
                <w:rFonts w:ascii="Arial Narrow" w:hAnsi="Arial Narrow"/>
              </w:rPr>
              <w:fldChar w:fldCharType="begin"/>
            </w:r>
            <w:r w:rsidRPr="007B2C1E">
              <w:rPr>
                <w:rStyle w:val="Nmerodepgina"/>
                <w:rFonts w:ascii="Arial Narrow" w:hAnsi="Arial Narrow"/>
                <w:lang w:val="es-ES"/>
              </w:rPr>
              <w:instrText xml:space="preserve"> PAGE </w:instrText>
            </w:r>
            <w:r w:rsidRPr="006D1BDF">
              <w:rPr>
                <w:rStyle w:val="Nmerodepgina"/>
                <w:rFonts w:ascii="Arial Narrow" w:hAnsi="Arial Narrow"/>
              </w:rPr>
              <w:fldChar w:fldCharType="separate"/>
            </w:r>
            <w:r w:rsidR="004F19D3">
              <w:rPr>
                <w:rStyle w:val="Nmerodepgina"/>
                <w:rFonts w:ascii="Arial Narrow" w:hAnsi="Arial Narrow"/>
                <w:noProof/>
                <w:lang w:val="es-ES"/>
              </w:rPr>
              <w:t>1</w:t>
            </w:r>
            <w:r w:rsidRPr="006D1BDF">
              <w:rPr>
                <w:rStyle w:val="Nmerodepgina"/>
                <w:rFonts w:ascii="Arial Narrow" w:hAnsi="Arial Narrow"/>
              </w:rPr>
              <w:fldChar w:fldCharType="end"/>
            </w:r>
            <w:r w:rsidRPr="007B2C1E">
              <w:rPr>
                <w:rStyle w:val="Nmerodepgina"/>
                <w:rFonts w:ascii="Arial Narrow" w:hAnsi="Arial Narrow"/>
                <w:lang w:val="es-ES"/>
              </w:rPr>
              <w:t xml:space="preserve"> de </w:t>
            </w:r>
            <w:r w:rsidR="003118E4">
              <w:rPr>
                <w:rStyle w:val="Nmerodepgina"/>
                <w:rFonts w:ascii="Arial Narrow" w:hAnsi="Arial Narrow"/>
                <w:lang w:val="es-ES"/>
              </w:rPr>
              <w:t>2</w:t>
            </w:r>
          </w:p>
        </w:tc>
      </w:tr>
      <w:tr w:rsidR="007746B5" w:rsidRPr="00004BAB" w:rsidTr="005C7EDE">
        <w:trPr>
          <w:cantSplit/>
        </w:trPr>
        <w:tc>
          <w:tcPr>
            <w:tcW w:w="2990" w:type="dxa"/>
            <w:vMerge/>
            <w:tcBorders>
              <w:left w:val="single" w:sz="12" w:space="0" w:color="auto"/>
              <w:right w:val="single" w:sz="8" w:space="0" w:color="auto"/>
            </w:tcBorders>
            <w:vAlign w:val="center"/>
          </w:tcPr>
          <w:p w:rsidR="00D41E07" w:rsidRDefault="00D41E07" w:rsidP="005C7EDE">
            <w:pPr>
              <w:pStyle w:val="Encabezado"/>
              <w:jc w:val="center"/>
              <w:rPr>
                <w:lang w:val="es-ES"/>
              </w:rPr>
            </w:pPr>
          </w:p>
        </w:tc>
        <w:tc>
          <w:tcPr>
            <w:tcW w:w="4865" w:type="dxa"/>
            <w:tcBorders>
              <w:top w:val="nil"/>
              <w:left w:val="single" w:sz="8" w:space="0" w:color="auto"/>
              <w:bottom w:val="single" w:sz="8" w:space="0" w:color="auto"/>
              <w:right w:val="single" w:sz="8" w:space="0" w:color="auto"/>
            </w:tcBorders>
            <w:vAlign w:val="center"/>
          </w:tcPr>
          <w:p w:rsidR="00D41E07" w:rsidRPr="00D41E07" w:rsidRDefault="00D41E07" w:rsidP="00C40A41">
            <w:pPr>
              <w:pStyle w:val="Default"/>
              <w:spacing w:line="276" w:lineRule="auto"/>
              <w:jc w:val="center"/>
              <w:rPr>
                <w:rFonts w:ascii="Arial Narrow" w:hAnsi="Arial Narrow"/>
                <w:sz w:val="20"/>
                <w:szCs w:val="20"/>
              </w:rPr>
            </w:pPr>
          </w:p>
        </w:tc>
        <w:tc>
          <w:tcPr>
            <w:tcW w:w="2095" w:type="dxa"/>
            <w:tcBorders>
              <w:top w:val="nil"/>
              <w:left w:val="single" w:sz="8" w:space="0" w:color="auto"/>
              <w:bottom w:val="single" w:sz="8" w:space="0" w:color="auto"/>
              <w:right w:val="single" w:sz="12" w:space="0" w:color="auto"/>
            </w:tcBorders>
            <w:vAlign w:val="center"/>
          </w:tcPr>
          <w:p w:rsidR="00D41E07" w:rsidRDefault="00D41E07" w:rsidP="005C7EDE">
            <w:pPr>
              <w:pStyle w:val="Encabezado"/>
              <w:rPr>
                <w:rFonts w:cs="Arial"/>
                <w:sz w:val="20"/>
                <w:szCs w:val="20"/>
                <w:lang w:val="es-ES"/>
              </w:rPr>
            </w:pPr>
          </w:p>
        </w:tc>
      </w:tr>
      <w:tr w:rsidR="00B718D9" w:rsidRPr="00C13727" w:rsidTr="005C7EDE">
        <w:trPr>
          <w:cantSplit/>
          <w:trHeight w:val="551"/>
        </w:trPr>
        <w:tc>
          <w:tcPr>
            <w:tcW w:w="2990" w:type="dxa"/>
            <w:vMerge/>
            <w:tcBorders>
              <w:left w:val="single" w:sz="12" w:space="0" w:color="auto"/>
              <w:bottom w:val="single" w:sz="12" w:space="0" w:color="auto"/>
              <w:right w:val="single" w:sz="8" w:space="0" w:color="auto"/>
            </w:tcBorders>
          </w:tcPr>
          <w:p w:rsidR="00D41E07" w:rsidRDefault="00D41E07" w:rsidP="005C7EDE">
            <w:pPr>
              <w:pStyle w:val="Encabezado"/>
              <w:rPr>
                <w:lang w:val="es-ES"/>
              </w:rPr>
            </w:pPr>
          </w:p>
        </w:tc>
        <w:tc>
          <w:tcPr>
            <w:tcW w:w="6960" w:type="dxa"/>
            <w:gridSpan w:val="2"/>
            <w:tcBorders>
              <w:top w:val="single" w:sz="8" w:space="0" w:color="auto"/>
              <w:left w:val="single" w:sz="8" w:space="0" w:color="auto"/>
              <w:bottom w:val="single" w:sz="12" w:space="0" w:color="auto"/>
              <w:right w:val="single" w:sz="12" w:space="0" w:color="auto"/>
            </w:tcBorders>
          </w:tcPr>
          <w:p w:rsidR="00D41E07" w:rsidRPr="006D1BDF" w:rsidRDefault="00D41E07" w:rsidP="005C7EDE">
            <w:pPr>
              <w:pStyle w:val="Encabezado"/>
              <w:jc w:val="left"/>
              <w:rPr>
                <w:rFonts w:ascii="Arial Narrow" w:hAnsi="Arial Narrow" w:cs="Arial"/>
                <w:sz w:val="16"/>
                <w:szCs w:val="16"/>
                <w:lang w:val="es-ES"/>
              </w:rPr>
            </w:pPr>
            <w:r w:rsidRPr="006D1BDF">
              <w:rPr>
                <w:rFonts w:ascii="Arial Narrow" w:hAnsi="Arial Narrow" w:cs="Arial"/>
                <w:sz w:val="16"/>
                <w:szCs w:val="16"/>
                <w:lang w:val="es-ES"/>
              </w:rPr>
              <w:t>TITULO:</w:t>
            </w:r>
          </w:p>
          <w:p w:rsidR="00D41E07" w:rsidRPr="002E6B06" w:rsidRDefault="00E619C5" w:rsidP="008B5F17">
            <w:pPr>
              <w:pStyle w:val="Default"/>
              <w:spacing w:line="276" w:lineRule="auto"/>
              <w:jc w:val="center"/>
              <w:rPr>
                <w:rFonts w:ascii="Arial Narrow" w:hAnsi="Arial Narrow"/>
                <w:b/>
                <w:bCs/>
                <w:sz w:val="22"/>
                <w:szCs w:val="22"/>
              </w:rPr>
            </w:pPr>
            <w:r>
              <w:rPr>
                <w:rFonts w:ascii="Arial Narrow" w:hAnsi="Arial Narrow"/>
                <w:b/>
                <w:bCs/>
                <w:sz w:val="22"/>
                <w:szCs w:val="22"/>
              </w:rPr>
              <w:t>Equipos de Línea Blanca</w:t>
            </w:r>
          </w:p>
        </w:tc>
      </w:tr>
    </w:tbl>
    <w:p w:rsidR="00BF178F" w:rsidRDefault="00BF178F" w:rsidP="00D41E07">
      <w:pPr>
        <w:pStyle w:val="Default"/>
        <w:tabs>
          <w:tab w:val="left" w:pos="2552"/>
        </w:tabs>
        <w:spacing w:line="276" w:lineRule="auto"/>
      </w:pPr>
    </w:p>
    <w:p w:rsidR="00BF178F" w:rsidRDefault="00BF178F" w:rsidP="007E63CC">
      <w:pPr>
        <w:pStyle w:val="Default"/>
        <w:spacing w:line="276" w:lineRule="auto"/>
        <w:jc w:val="both"/>
        <w:rPr>
          <w:b/>
          <w:bCs/>
          <w:sz w:val="20"/>
          <w:szCs w:val="20"/>
        </w:rPr>
      </w:pPr>
      <w:r>
        <w:rPr>
          <w:b/>
          <w:bCs/>
          <w:sz w:val="20"/>
          <w:szCs w:val="20"/>
        </w:rPr>
        <w:t xml:space="preserve">1. ANTECEDENTES Y OBJETO DEL REQUERIMIENTO </w:t>
      </w:r>
    </w:p>
    <w:p w:rsidR="00BF178F" w:rsidRDefault="00BF178F" w:rsidP="007E63CC">
      <w:pPr>
        <w:pStyle w:val="Default"/>
        <w:spacing w:line="276" w:lineRule="auto"/>
        <w:jc w:val="both"/>
        <w:rPr>
          <w:sz w:val="20"/>
          <w:szCs w:val="20"/>
        </w:rPr>
      </w:pPr>
      <w:r>
        <w:rPr>
          <w:b/>
          <w:bCs/>
          <w:sz w:val="20"/>
          <w:szCs w:val="20"/>
        </w:rPr>
        <w:t xml:space="preserve">ANTECEDENTES </w:t>
      </w:r>
    </w:p>
    <w:p w:rsidR="00082C42" w:rsidRDefault="00082C42" w:rsidP="007E63CC">
      <w:pPr>
        <w:pStyle w:val="Default"/>
        <w:spacing w:line="276" w:lineRule="auto"/>
        <w:jc w:val="both"/>
        <w:rPr>
          <w:sz w:val="20"/>
          <w:szCs w:val="20"/>
        </w:rPr>
      </w:pPr>
    </w:p>
    <w:p w:rsidR="00CB3945" w:rsidRDefault="00CB3945" w:rsidP="00CB3945">
      <w:pPr>
        <w:jc w:val="both"/>
        <w:rPr>
          <w:rFonts w:ascii="Arial" w:hAnsi="Arial" w:cs="Arial"/>
          <w:sz w:val="20"/>
          <w:szCs w:val="20"/>
        </w:rPr>
      </w:pPr>
      <w:r>
        <w:rPr>
          <w:rFonts w:ascii="Arial" w:hAnsi="Arial" w:cs="Arial"/>
          <w:sz w:val="20"/>
          <w:szCs w:val="20"/>
        </w:rPr>
        <w:t xml:space="preserve">Gas </w:t>
      </w:r>
      <w:proofErr w:type="spellStart"/>
      <w:r>
        <w:rPr>
          <w:rFonts w:ascii="Arial" w:hAnsi="Arial" w:cs="Arial"/>
          <w:sz w:val="20"/>
          <w:szCs w:val="20"/>
        </w:rPr>
        <w:t>Transboliviano</w:t>
      </w:r>
      <w:proofErr w:type="spellEnd"/>
      <w:r>
        <w:rPr>
          <w:rFonts w:ascii="Arial" w:hAnsi="Arial" w:cs="Arial"/>
          <w:sz w:val="20"/>
          <w:szCs w:val="20"/>
        </w:rPr>
        <w:t xml:space="preserve"> S.A.  Operadora del gasoducto Bolivia-Brasil del lado boliviano, cuenta con dos estaciones de medición (Río Grande, Mutún) y 4 estaciones de compresión (</w:t>
      </w:r>
      <w:proofErr w:type="spellStart"/>
      <w:r>
        <w:rPr>
          <w:rFonts w:ascii="Arial" w:hAnsi="Arial" w:cs="Arial"/>
          <w:sz w:val="20"/>
          <w:szCs w:val="20"/>
        </w:rPr>
        <w:t>Izozog</w:t>
      </w:r>
      <w:proofErr w:type="spellEnd"/>
      <w:r>
        <w:rPr>
          <w:rFonts w:ascii="Arial" w:hAnsi="Arial" w:cs="Arial"/>
          <w:sz w:val="20"/>
          <w:szCs w:val="20"/>
        </w:rPr>
        <w:t xml:space="preserve">, Chiquitos, Roboré y </w:t>
      </w:r>
      <w:proofErr w:type="spellStart"/>
      <w:r>
        <w:rPr>
          <w:rFonts w:ascii="Arial" w:hAnsi="Arial" w:cs="Arial"/>
          <w:sz w:val="20"/>
          <w:szCs w:val="20"/>
        </w:rPr>
        <w:t>Yacuses</w:t>
      </w:r>
      <w:proofErr w:type="spellEnd"/>
      <w:r>
        <w:rPr>
          <w:rFonts w:ascii="Arial" w:hAnsi="Arial" w:cs="Arial"/>
          <w:sz w:val="20"/>
          <w:szCs w:val="20"/>
        </w:rPr>
        <w:t xml:space="preserve">). En todas las estaciones se tiene infraestructura de áreas de cocinas debidamente equipadas con todos los equipos necesarios para la realización del servicio de catering (Alimentación) para el personal de campo que realiza la operación diaria, personal de mantenimiento y otros personales que visita las estaciones por algún otro objetivo.  </w:t>
      </w:r>
    </w:p>
    <w:p w:rsidR="00BF178F" w:rsidRDefault="00BF178F" w:rsidP="007E63CC">
      <w:pPr>
        <w:pStyle w:val="Default"/>
        <w:spacing w:line="276" w:lineRule="auto"/>
        <w:jc w:val="both"/>
        <w:rPr>
          <w:sz w:val="20"/>
          <w:szCs w:val="20"/>
        </w:rPr>
      </w:pPr>
    </w:p>
    <w:p w:rsidR="00BF178F" w:rsidRDefault="00BF178F" w:rsidP="007E63CC">
      <w:pPr>
        <w:pStyle w:val="Default"/>
        <w:spacing w:line="276" w:lineRule="auto"/>
        <w:jc w:val="both"/>
        <w:rPr>
          <w:b/>
          <w:bCs/>
          <w:sz w:val="20"/>
          <w:szCs w:val="20"/>
        </w:rPr>
      </w:pPr>
      <w:r>
        <w:rPr>
          <w:b/>
          <w:bCs/>
          <w:sz w:val="20"/>
          <w:szCs w:val="20"/>
        </w:rPr>
        <w:t xml:space="preserve">OBJETO DEL REQUERIMIENTO </w:t>
      </w:r>
    </w:p>
    <w:p w:rsidR="00082C42" w:rsidRDefault="00082C42" w:rsidP="007E63CC">
      <w:pPr>
        <w:pStyle w:val="Default"/>
        <w:spacing w:line="276" w:lineRule="auto"/>
        <w:jc w:val="both"/>
        <w:rPr>
          <w:sz w:val="20"/>
          <w:szCs w:val="20"/>
        </w:rPr>
      </w:pPr>
    </w:p>
    <w:p w:rsidR="00A23840" w:rsidRDefault="00A23840" w:rsidP="00A23840">
      <w:pPr>
        <w:pStyle w:val="Default"/>
        <w:spacing w:line="276" w:lineRule="auto"/>
        <w:jc w:val="both"/>
        <w:rPr>
          <w:sz w:val="20"/>
          <w:szCs w:val="20"/>
        </w:rPr>
      </w:pPr>
      <w:r>
        <w:rPr>
          <w:sz w:val="20"/>
          <w:szCs w:val="20"/>
        </w:rPr>
        <w:t>El presente</w:t>
      </w:r>
      <w:r w:rsidR="005B6B82">
        <w:rPr>
          <w:sz w:val="20"/>
          <w:szCs w:val="20"/>
        </w:rPr>
        <w:t xml:space="preserve"> pliego</w:t>
      </w:r>
      <w:r>
        <w:rPr>
          <w:sz w:val="20"/>
          <w:szCs w:val="20"/>
        </w:rPr>
        <w:t xml:space="preserve"> detalla las características mínimas requeridas para la adquisición de equipos de línea blanca para las estaciones de </w:t>
      </w:r>
      <w:r w:rsidR="005B6B82">
        <w:rPr>
          <w:sz w:val="20"/>
          <w:szCs w:val="20"/>
        </w:rPr>
        <w:t>GTB</w:t>
      </w:r>
    </w:p>
    <w:p w:rsidR="001D2097" w:rsidRDefault="001D2097" w:rsidP="007E63CC">
      <w:pPr>
        <w:pStyle w:val="Default"/>
        <w:spacing w:line="276" w:lineRule="auto"/>
        <w:jc w:val="both"/>
        <w:rPr>
          <w:sz w:val="20"/>
          <w:szCs w:val="20"/>
        </w:rPr>
      </w:pPr>
    </w:p>
    <w:p w:rsidR="00BF178F" w:rsidRDefault="00BF178F" w:rsidP="007E63CC">
      <w:pPr>
        <w:pStyle w:val="Default"/>
        <w:spacing w:line="276" w:lineRule="auto"/>
        <w:jc w:val="both"/>
        <w:rPr>
          <w:b/>
          <w:bCs/>
          <w:sz w:val="20"/>
          <w:szCs w:val="20"/>
        </w:rPr>
      </w:pPr>
      <w:r>
        <w:rPr>
          <w:b/>
          <w:bCs/>
          <w:sz w:val="20"/>
          <w:szCs w:val="20"/>
        </w:rPr>
        <w:t xml:space="preserve">2. ALCANCE, DETALLE Y CARACTERÍSTICAS </w:t>
      </w:r>
    </w:p>
    <w:p w:rsidR="00BF178F" w:rsidRDefault="00082C42" w:rsidP="007E63CC">
      <w:pPr>
        <w:pStyle w:val="Default"/>
        <w:spacing w:line="276" w:lineRule="auto"/>
        <w:jc w:val="both"/>
        <w:rPr>
          <w:b/>
          <w:bCs/>
          <w:sz w:val="20"/>
          <w:szCs w:val="20"/>
        </w:rPr>
      </w:pPr>
      <w:r>
        <w:rPr>
          <w:b/>
          <w:bCs/>
          <w:sz w:val="20"/>
          <w:szCs w:val="20"/>
        </w:rPr>
        <w:t>2.1. ALCANCE</w:t>
      </w:r>
    </w:p>
    <w:p w:rsidR="00C75F24" w:rsidRDefault="00C75F24" w:rsidP="007E63CC">
      <w:pPr>
        <w:pStyle w:val="Default"/>
        <w:spacing w:line="276" w:lineRule="auto"/>
        <w:jc w:val="both"/>
        <w:rPr>
          <w:b/>
          <w:bCs/>
          <w:sz w:val="20"/>
          <w:szCs w:val="20"/>
        </w:rPr>
      </w:pPr>
    </w:p>
    <w:p w:rsidR="00951CEC" w:rsidRDefault="006D6D21" w:rsidP="007E63CC">
      <w:pPr>
        <w:pStyle w:val="Default"/>
        <w:spacing w:line="276" w:lineRule="auto"/>
        <w:jc w:val="both"/>
        <w:rPr>
          <w:sz w:val="20"/>
          <w:szCs w:val="20"/>
        </w:rPr>
      </w:pPr>
      <w:r>
        <w:rPr>
          <w:sz w:val="20"/>
          <w:szCs w:val="20"/>
        </w:rPr>
        <w:t xml:space="preserve">Adquisición de equipamiento </w:t>
      </w:r>
      <w:r w:rsidR="008972C7">
        <w:rPr>
          <w:sz w:val="20"/>
          <w:szCs w:val="20"/>
        </w:rPr>
        <w:t xml:space="preserve">electrodomésticos de </w:t>
      </w:r>
      <w:r>
        <w:rPr>
          <w:sz w:val="20"/>
          <w:szCs w:val="20"/>
        </w:rPr>
        <w:t>línea blanca</w:t>
      </w:r>
    </w:p>
    <w:p w:rsidR="006D6D21" w:rsidRDefault="006D6D21" w:rsidP="007E63CC">
      <w:pPr>
        <w:pStyle w:val="Default"/>
        <w:spacing w:line="276" w:lineRule="auto"/>
        <w:jc w:val="both"/>
        <w:rPr>
          <w:sz w:val="20"/>
          <w:szCs w:val="20"/>
        </w:rPr>
      </w:pPr>
    </w:p>
    <w:p w:rsidR="00BF178F" w:rsidRDefault="00BF178F" w:rsidP="007E63CC">
      <w:pPr>
        <w:pStyle w:val="Default"/>
        <w:spacing w:line="276" w:lineRule="auto"/>
        <w:jc w:val="both"/>
        <w:rPr>
          <w:b/>
          <w:bCs/>
          <w:sz w:val="20"/>
          <w:szCs w:val="20"/>
        </w:rPr>
      </w:pPr>
      <w:r>
        <w:rPr>
          <w:b/>
          <w:bCs/>
          <w:sz w:val="20"/>
          <w:szCs w:val="20"/>
        </w:rPr>
        <w:t xml:space="preserve">2.2. DETALLE Y CARACTERÍSTICAS </w:t>
      </w:r>
    </w:p>
    <w:p w:rsidR="002716A6" w:rsidRDefault="002716A6" w:rsidP="007E63CC">
      <w:pPr>
        <w:pStyle w:val="Default"/>
        <w:spacing w:line="276" w:lineRule="auto"/>
        <w:jc w:val="both"/>
        <w:rPr>
          <w:b/>
          <w:bCs/>
          <w:sz w:val="20"/>
          <w:szCs w:val="20"/>
        </w:rPr>
      </w:pPr>
    </w:p>
    <w:p w:rsidR="002716A6" w:rsidRPr="00B47142" w:rsidRDefault="002716A6" w:rsidP="002716A6">
      <w:pPr>
        <w:pStyle w:val="Default"/>
        <w:spacing w:line="276" w:lineRule="auto"/>
        <w:jc w:val="both"/>
        <w:rPr>
          <w:b/>
          <w:sz w:val="20"/>
          <w:szCs w:val="20"/>
        </w:rPr>
      </w:pPr>
      <w:r>
        <w:rPr>
          <w:b/>
          <w:sz w:val="20"/>
          <w:szCs w:val="20"/>
        </w:rPr>
        <w:t>Refrigerador de 2 puertas</w:t>
      </w:r>
    </w:p>
    <w:p w:rsidR="002716A6" w:rsidRDefault="002716A6" w:rsidP="002716A6">
      <w:pPr>
        <w:pStyle w:val="Default"/>
        <w:numPr>
          <w:ilvl w:val="0"/>
          <w:numId w:val="3"/>
        </w:numPr>
        <w:spacing w:line="276" w:lineRule="auto"/>
        <w:jc w:val="both"/>
        <w:rPr>
          <w:sz w:val="20"/>
          <w:szCs w:val="20"/>
        </w:rPr>
      </w:pPr>
      <w:r>
        <w:rPr>
          <w:sz w:val="20"/>
          <w:szCs w:val="20"/>
        </w:rPr>
        <w:t>Capacidad 420 Litros o Superior (Cantidad = 2 unidades</w:t>
      </w:r>
      <w:r w:rsidRPr="00DD06A3">
        <w:rPr>
          <w:sz w:val="20"/>
          <w:szCs w:val="20"/>
        </w:rPr>
        <w:t>)</w:t>
      </w:r>
    </w:p>
    <w:p w:rsidR="002716A6" w:rsidRDefault="002716A6" w:rsidP="002716A6">
      <w:pPr>
        <w:pStyle w:val="Default"/>
        <w:numPr>
          <w:ilvl w:val="1"/>
          <w:numId w:val="3"/>
        </w:numPr>
        <w:spacing w:line="276" w:lineRule="auto"/>
        <w:jc w:val="both"/>
        <w:rPr>
          <w:sz w:val="20"/>
          <w:szCs w:val="20"/>
        </w:rPr>
      </w:pPr>
      <w:r>
        <w:rPr>
          <w:sz w:val="20"/>
          <w:szCs w:val="20"/>
        </w:rPr>
        <w:t xml:space="preserve">Sistema de enfriamiento frio seco (No </w:t>
      </w:r>
      <w:proofErr w:type="spellStart"/>
      <w:r>
        <w:rPr>
          <w:sz w:val="20"/>
          <w:szCs w:val="20"/>
        </w:rPr>
        <w:t>Frost</w:t>
      </w:r>
      <w:proofErr w:type="spellEnd"/>
      <w:r>
        <w:rPr>
          <w:sz w:val="20"/>
          <w:szCs w:val="20"/>
        </w:rPr>
        <w:t>)</w:t>
      </w:r>
    </w:p>
    <w:p w:rsidR="002716A6" w:rsidRDefault="002716A6" w:rsidP="002716A6">
      <w:pPr>
        <w:pStyle w:val="Default"/>
        <w:numPr>
          <w:ilvl w:val="1"/>
          <w:numId w:val="3"/>
        </w:numPr>
        <w:spacing w:line="276" w:lineRule="auto"/>
        <w:jc w:val="both"/>
        <w:rPr>
          <w:sz w:val="20"/>
          <w:szCs w:val="20"/>
        </w:rPr>
      </w:pPr>
      <w:r w:rsidRPr="00DE59D5">
        <w:rPr>
          <w:sz w:val="20"/>
          <w:szCs w:val="20"/>
        </w:rPr>
        <w:t>Tensión y frecuencia de trabajo (220 v</w:t>
      </w:r>
      <w:r>
        <w:rPr>
          <w:sz w:val="20"/>
          <w:szCs w:val="20"/>
        </w:rPr>
        <w:t xml:space="preserve">oltios 50 </w:t>
      </w:r>
      <w:r w:rsidRPr="00DE59D5">
        <w:rPr>
          <w:sz w:val="20"/>
          <w:szCs w:val="20"/>
        </w:rPr>
        <w:t xml:space="preserve">/ 60 Hz) </w:t>
      </w:r>
    </w:p>
    <w:p w:rsidR="002716A6" w:rsidRDefault="002716A6" w:rsidP="002716A6">
      <w:pPr>
        <w:pStyle w:val="Default"/>
        <w:numPr>
          <w:ilvl w:val="1"/>
          <w:numId w:val="3"/>
        </w:numPr>
        <w:spacing w:line="276" w:lineRule="auto"/>
        <w:jc w:val="both"/>
        <w:rPr>
          <w:sz w:val="20"/>
          <w:szCs w:val="20"/>
        </w:rPr>
      </w:pPr>
      <w:r w:rsidRPr="00DE59D5">
        <w:rPr>
          <w:sz w:val="20"/>
          <w:szCs w:val="20"/>
        </w:rPr>
        <w:t>Eficiencia energética tipo A</w:t>
      </w:r>
    </w:p>
    <w:p w:rsidR="002716A6" w:rsidRDefault="002716A6" w:rsidP="002716A6">
      <w:pPr>
        <w:pStyle w:val="Default"/>
        <w:numPr>
          <w:ilvl w:val="1"/>
          <w:numId w:val="3"/>
        </w:numPr>
        <w:spacing w:line="276" w:lineRule="auto"/>
        <w:jc w:val="both"/>
        <w:rPr>
          <w:sz w:val="20"/>
          <w:szCs w:val="20"/>
        </w:rPr>
      </w:pPr>
      <w:r>
        <w:rPr>
          <w:sz w:val="20"/>
          <w:szCs w:val="20"/>
        </w:rPr>
        <w:t>Control electrónico y digital de temperatura</w:t>
      </w:r>
    </w:p>
    <w:p w:rsidR="002716A6" w:rsidRDefault="002716A6" w:rsidP="002716A6">
      <w:pPr>
        <w:pStyle w:val="Default"/>
        <w:numPr>
          <w:ilvl w:val="1"/>
          <w:numId w:val="3"/>
        </w:numPr>
        <w:spacing w:line="276" w:lineRule="auto"/>
        <w:jc w:val="both"/>
        <w:rPr>
          <w:sz w:val="20"/>
          <w:szCs w:val="20"/>
        </w:rPr>
      </w:pPr>
      <w:r>
        <w:rPr>
          <w:sz w:val="20"/>
          <w:szCs w:val="20"/>
        </w:rPr>
        <w:t>Alarma de apertura de puerta prolongada</w:t>
      </w:r>
    </w:p>
    <w:p w:rsidR="002716A6" w:rsidRDefault="002716A6" w:rsidP="007E63CC">
      <w:pPr>
        <w:pStyle w:val="Default"/>
        <w:spacing w:line="276" w:lineRule="auto"/>
        <w:jc w:val="both"/>
        <w:rPr>
          <w:b/>
          <w:bCs/>
          <w:sz w:val="20"/>
          <w:szCs w:val="20"/>
        </w:rPr>
      </w:pPr>
    </w:p>
    <w:p w:rsidR="002716A6" w:rsidRPr="00B47142" w:rsidRDefault="002716A6" w:rsidP="002716A6">
      <w:pPr>
        <w:pStyle w:val="Default"/>
        <w:spacing w:line="276" w:lineRule="auto"/>
        <w:jc w:val="both"/>
        <w:rPr>
          <w:b/>
          <w:sz w:val="20"/>
          <w:szCs w:val="20"/>
        </w:rPr>
      </w:pPr>
      <w:proofErr w:type="spellStart"/>
      <w:r>
        <w:rPr>
          <w:b/>
          <w:sz w:val="20"/>
          <w:szCs w:val="20"/>
        </w:rPr>
        <w:t>Freezer</w:t>
      </w:r>
      <w:proofErr w:type="spellEnd"/>
      <w:r>
        <w:rPr>
          <w:b/>
          <w:sz w:val="20"/>
          <w:szCs w:val="20"/>
        </w:rPr>
        <w:t xml:space="preserve"> Horizontal de 2 tapas</w:t>
      </w:r>
    </w:p>
    <w:p w:rsidR="002716A6" w:rsidRDefault="002716A6" w:rsidP="002716A6">
      <w:pPr>
        <w:pStyle w:val="Default"/>
        <w:numPr>
          <w:ilvl w:val="0"/>
          <w:numId w:val="3"/>
        </w:numPr>
        <w:spacing w:line="276" w:lineRule="auto"/>
        <w:jc w:val="both"/>
        <w:rPr>
          <w:sz w:val="20"/>
          <w:szCs w:val="20"/>
        </w:rPr>
      </w:pPr>
      <w:r>
        <w:rPr>
          <w:sz w:val="20"/>
          <w:szCs w:val="20"/>
        </w:rPr>
        <w:t>Capacidad 510</w:t>
      </w:r>
      <w:r w:rsidR="00F928F6">
        <w:rPr>
          <w:sz w:val="20"/>
          <w:szCs w:val="20"/>
        </w:rPr>
        <w:t xml:space="preserve"> Litros o Superior (Cantidad = 6</w:t>
      </w:r>
      <w:r>
        <w:rPr>
          <w:sz w:val="20"/>
          <w:szCs w:val="20"/>
        </w:rPr>
        <w:t xml:space="preserve"> unidades</w:t>
      </w:r>
      <w:r w:rsidRPr="00DD06A3">
        <w:rPr>
          <w:sz w:val="20"/>
          <w:szCs w:val="20"/>
        </w:rPr>
        <w:t>)</w:t>
      </w:r>
    </w:p>
    <w:p w:rsidR="002716A6" w:rsidRDefault="002716A6" w:rsidP="002716A6">
      <w:pPr>
        <w:pStyle w:val="Default"/>
        <w:numPr>
          <w:ilvl w:val="1"/>
          <w:numId w:val="3"/>
        </w:numPr>
        <w:spacing w:line="276" w:lineRule="auto"/>
        <w:jc w:val="both"/>
        <w:rPr>
          <w:sz w:val="20"/>
          <w:szCs w:val="20"/>
        </w:rPr>
      </w:pPr>
      <w:r>
        <w:rPr>
          <w:sz w:val="20"/>
          <w:szCs w:val="20"/>
        </w:rPr>
        <w:t>Sistema de enfriamiento frio seco</w:t>
      </w:r>
    </w:p>
    <w:p w:rsidR="002716A6" w:rsidRDefault="002716A6" w:rsidP="002716A6">
      <w:pPr>
        <w:pStyle w:val="Default"/>
        <w:numPr>
          <w:ilvl w:val="1"/>
          <w:numId w:val="3"/>
        </w:numPr>
        <w:spacing w:line="276" w:lineRule="auto"/>
        <w:jc w:val="both"/>
        <w:rPr>
          <w:sz w:val="20"/>
          <w:szCs w:val="20"/>
        </w:rPr>
      </w:pPr>
      <w:r>
        <w:rPr>
          <w:sz w:val="20"/>
          <w:szCs w:val="20"/>
        </w:rPr>
        <w:t>Función dual (congela o refrigera)</w:t>
      </w:r>
    </w:p>
    <w:p w:rsidR="002716A6" w:rsidRDefault="002716A6" w:rsidP="002716A6">
      <w:pPr>
        <w:pStyle w:val="Default"/>
        <w:numPr>
          <w:ilvl w:val="1"/>
          <w:numId w:val="3"/>
        </w:numPr>
        <w:spacing w:line="276" w:lineRule="auto"/>
        <w:jc w:val="both"/>
        <w:rPr>
          <w:sz w:val="20"/>
          <w:szCs w:val="20"/>
        </w:rPr>
      </w:pPr>
      <w:r w:rsidRPr="00DE59D5">
        <w:rPr>
          <w:sz w:val="20"/>
          <w:szCs w:val="20"/>
        </w:rPr>
        <w:t>Tensión y frecuencia de trabajo (220 v</w:t>
      </w:r>
      <w:r>
        <w:rPr>
          <w:sz w:val="20"/>
          <w:szCs w:val="20"/>
        </w:rPr>
        <w:t xml:space="preserve">oltios 50 </w:t>
      </w:r>
      <w:r w:rsidRPr="00DE59D5">
        <w:rPr>
          <w:sz w:val="20"/>
          <w:szCs w:val="20"/>
        </w:rPr>
        <w:t xml:space="preserve">/ 60 Hz) </w:t>
      </w:r>
    </w:p>
    <w:p w:rsidR="002716A6" w:rsidRDefault="002716A6" w:rsidP="002716A6">
      <w:pPr>
        <w:pStyle w:val="Default"/>
        <w:numPr>
          <w:ilvl w:val="1"/>
          <w:numId w:val="3"/>
        </w:numPr>
        <w:spacing w:line="276" w:lineRule="auto"/>
        <w:jc w:val="both"/>
        <w:rPr>
          <w:sz w:val="20"/>
          <w:szCs w:val="20"/>
        </w:rPr>
      </w:pPr>
      <w:r w:rsidRPr="00DE59D5">
        <w:rPr>
          <w:sz w:val="20"/>
          <w:szCs w:val="20"/>
        </w:rPr>
        <w:t>Eficiencia energética tipo A</w:t>
      </w:r>
    </w:p>
    <w:p w:rsidR="002716A6" w:rsidRDefault="002716A6" w:rsidP="002716A6">
      <w:pPr>
        <w:pStyle w:val="Default"/>
        <w:numPr>
          <w:ilvl w:val="1"/>
          <w:numId w:val="3"/>
        </w:numPr>
        <w:spacing w:line="276" w:lineRule="auto"/>
        <w:jc w:val="both"/>
        <w:rPr>
          <w:sz w:val="20"/>
          <w:szCs w:val="20"/>
        </w:rPr>
      </w:pPr>
      <w:r w:rsidRPr="007D3383">
        <w:rPr>
          <w:sz w:val="20"/>
          <w:szCs w:val="20"/>
        </w:rPr>
        <w:t xml:space="preserve">Control de temperatura electrónico </w:t>
      </w:r>
    </w:p>
    <w:p w:rsidR="002716A6" w:rsidRDefault="002716A6" w:rsidP="002716A6">
      <w:pPr>
        <w:pStyle w:val="Default"/>
        <w:numPr>
          <w:ilvl w:val="1"/>
          <w:numId w:val="3"/>
        </w:numPr>
        <w:spacing w:line="276" w:lineRule="auto"/>
        <w:jc w:val="both"/>
        <w:rPr>
          <w:sz w:val="20"/>
          <w:szCs w:val="20"/>
        </w:rPr>
      </w:pPr>
      <w:r>
        <w:rPr>
          <w:sz w:val="20"/>
          <w:szCs w:val="20"/>
        </w:rPr>
        <w:t>Provisto de ruedas 360° para fácil transporte</w:t>
      </w:r>
    </w:p>
    <w:tbl>
      <w:tblPr>
        <w:tblW w:w="0" w:type="auto"/>
        <w:tblBorders>
          <w:top w:val="thinThickSmallGap" w:sz="24" w:space="0" w:color="auto"/>
          <w:left w:val="thinThickSmallGap" w:sz="24" w:space="0" w:color="auto"/>
          <w:bottom w:val="thickThinSmallGap" w:sz="24" w:space="0" w:color="auto"/>
          <w:right w:val="thickThinSmallGap" w:sz="24" w:space="0" w:color="auto"/>
        </w:tblBorders>
        <w:tblCellMar>
          <w:left w:w="115" w:type="dxa"/>
          <w:right w:w="115" w:type="dxa"/>
        </w:tblCellMar>
        <w:tblLook w:val="01E0" w:firstRow="1" w:lastRow="1" w:firstColumn="1" w:lastColumn="1" w:noHBand="0" w:noVBand="0"/>
      </w:tblPr>
      <w:tblGrid>
        <w:gridCol w:w="2912"/>
        <w:gridCol w:w="4462"/>
        <w:gridCol w:w="1956"/>
      </w:tblGrid>
      <w:tr w:rsidR="004F19D3" w:rsidTr="003512E2">
        <w:tc>
          <w:tcPr>
            <w:tcW w:w="2990" w:type="dxa"/>
            <w:vMerge w:val="restart"/>
            <w:tcBorders>
              <w:top w:val="single" w:sz="12" w:space="0" w:color="auto"/>
              <w:left w:val="single" w:sz="12" w:space="0" w:color="auto"/>
              <w:right w:val="single" w:sz="8" w:space="0" w:color="auto"/>
            </w:tcBorders>
          </w:tcPr>
          <w:p w:rsidR="004F19D3" w:rsidRPr="00515035" w:rsidRDefault="004F19D3" w:rsidP="003512E2">
            <w:pPr>
              <w:jc w:val="center"/>
              <w:rPr>
                <w:lang w:val="en-US"/>
              </w:rPr>
            </w:pPr>
            <w:r>
              <w:rPr>
                <w:noProof/>
                <w:lang w:eastAsia="es-BO"/>
              </w:rPr>
              <w:lastRenderedPageBreak/>
              <w:drawing>
                <wp:inline distT="0" distB="0" distL="0" distR="0" wp14:anchorId="1451AA2E" wp14:editId="1BFA6A60">
                  <wp:extent cx="1379027" cy="1032676"/>
                  <wp:effectExtent l="0" t="0" r="0"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TB.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379027" cy="1032676"/>
                          </a:xfrm>
                          <a:prstGeom prst="rect">
                            <a:avLst/>
                          </a:prstGeom>
                        </pic:spPr>
                      </pic:pic>
                    </a:graphicData>
                  </a:graphic>
                </wp:inline>
              </w:drawing>
            </w:r>
            <w:r>
              <w:rPr>
                <w:lang w:val="en-US"/>
              </w:rPr>
              <w:t xml:space="preserve">                                                                                                               </w:t>
            </w:r>
          </w:p>
        </w:tc>
        <w:tc>
          <w:tcPr>
            <w:tcW w:w="4865" w:type="dxa"/>
            <w:tcBorders>
              <w:top w:val="single" w:sz="12" w:space="0" w:color="auto"/>
              <w:left w:val="single" w:sz="8" w:space="0" w:color="auto"/>
              <w:bottom w:val="nil"/>
              <w:right w:val="single" w:sz="8" w:space="0" w:color="auto"/>
            </w:tcBorders>
            <w:vAlign w:val="center"/>
          </w:tcPr>
          <w:p w:rsidR="004F19D3" w:rsidRDefault="004F19D3" w:rsidP="003512E2">
            <w:pPr>
              <w:pStyle w:val="Encabezado"/>
              <w:jc w:val="center"/>
              <w:rPr>
                <w:rFonts w:cs="Arial"/>
                <w:sz w:val="20"/>
                <w:szCs w:val="20"/>
              </w:rPr>
            </w:pPr>
          </w:p>
        </w:tc>
        <w:tc>
          <w:tcPr>
            <w:tcW w:w="2095" w:type="dxa"/>
            <w:tcBorders>
              <w:top w:val="single" w:sz="12" w:space="0" w:color="auto"/>
              <w:left w:val="single" w:sz="8" w:space="0" w:color="auto"/>
              <w:bottom w:val="nil"/>
              <w:right w:val="single" w:sz="12" w:space="0" w:color="auto"/>
            </w:tcBorders>
            <w:vAlign w:val="center"/>
          </w:tcPr>
          <w:p w:rsidR="004F19D3" w:rsidRPr="006D1BDF" w:rsidRDefault="004F19D3" w:rsidP="003512E2">
            <w:pPr>
              <w:pStyle w:val="Encabezado"/>
              <w:rPr>
                <w:rFonts w:ascii="Arial Narrow" w:hAnsi="Arial Narrow" w:cs="Arial"/>
                <w:sz w:val="16"/>
                <w:szCs w:val="16"/>
                <w:lang w:val="es-BO"/>
              </w:rPr>
            </w:pPr>
          </w:p>
        </w:tc>
      </w:tr>
      <w:tr w:rsidR="004F19D3" w:rsidRPr="003877EC" w:rsidTr="003512E2">
        <w:trPr>
          <w:cantSplit/>
        </w:trPr>
        <w:tc>
          <w:tcPr>
            <w:tcW w:w="2990" w:type="dxa"/>
            <w:vMerge/>
            <w:tcBorders>
              <w:left w:val="single" w:sz="12" w:space="0" w:color="auto"/>
              <w:right w:val="single" w:sz="8" w:space="0" w:color="auto"/>
            </w:tcBorders>
            <w:vAlign w:val="center"/>
          </w:tcPr>
          <w:p w:rsidR="004F19D3" w:rsidRDefault="004F19D3" w:rsidP="003512E2">
            <w:pPr>
              <w:jc w:val="center"/>
              <w:rPr>
                <w:rStyle w:val="Nmerodepgina"/>
              </w:rPr>
            </w:pPr>
          </w:p>
        </w:tc>
        <w:tc>
          <w:tcPr>
            <w:tcW w:w="4865" w:type="dxa"/>
            <w:tcBorders>
              <w:top w:val="nil"/>
              <w:left w:val="single" w:sz="8" w:space="0" w:color="auto"/>
              <w:bottom w:val="nil"/>
              <w:right w:val="single" w:sz="8" w:space="0" w:color="auto"/>
            </w:tcBorders>
            <w:vAlign w:val="center"/>
          </w:tcPr>
          <w:p w:rsidR="004F19D3" w:rsidRDefault="004F19D3" w:rsidP="003512E2">
            <w:pPr>
              <w:pStyle w:val="Encabezado"/>
              <w:rPr>
                <w:rFonts w:ascii="Arial Narrow" w:hAnsi="Arial Narrow" w:cs="Arial"/>
                <w:b/>
                <w:sz w:val="20"/>
                <w:szCs w:val="20"/>
                <w:lang w:val="es-BO"/>
              </w:rPr>
            </w:pPr>
          </w:p>
          <w:p w:rsidR="004F19D3" w:rsidRPr="006D1BDF" w:rsidRDefault="004F19D3" w:rsidP="003512E2">
            <w:pPr>
              <w:pStyle w:val="Encabezado"/>
              <w:jc w:val="center"/>
              <w:rPr>
                <w:rFonts w:ascii="Arial Narrow" w:hAnsi="Arial Narrow" w:cs="Arial"/>
                <w:b/>
                <w:sz w:val="20"/>
                <w:szCs w:val="20"/>
                <w:lang w:val="es-BO"/>
              </w:rPr>
            </w:pPr>
            <w:r>
              <w:rPr>
                <w:rFonts w:ascii="Arial Narrow" w:hAnsi="Arial Narrow" w:cs="Arial"/>
                <w:b/>
                <w:sz w:val="20"/>
                <w:szCs w:val="20"/>
                <w:lang w:val="es-BO"/>
              </w:rPr>
              <w:t>ESPECIFICACIONES TECNICAS</w:t>
            </w:r>
          </w:p>
        </w:tc>
        <w:tc>
          <w:tcPr>
            <w:tcW w:w="2095" w:type="dxa"/>
            <w:tcBorders>
              <w:top w:val="nil"/>
              <w:left w:val="single" w:sz="8" w:space="0" w:color="auto"/>
              <w:bottom w:val="single" w:sz="8" w:space="0" w:color="auto"/>
              <w:right w:val="single" w:sz="12" w:space="0" w:color="auto"/>
            </w:tcBorders>
            <w:vAlign w:val="center"/>
          </w:tcPr>
          <w:p w:rsidR="004F19D3" w:rsidRDefault="004F19D3" w:rsidP="003512E2">
            <w:pPr>
              <w:pStyle w:val="Encabezado"/>
              <w:jc w:val="center"/>
              <w:rPr>
                <w:rFonts w:ascii="Arial Narrow" w:hAnsi="Arial Narrow" w:cs="Arial"/>
                <w:b/>
                <w:sz w:val="20"/>
                <w:szCs w:val="20"/>
                <w:lang w:val="pt-BR"/>
              </w:rPr>
            </w:pPr>
            <w:r>
              <w:rPr>
                <w:rFonts w:ascii="Arial Narrow" w:hAnsi="Arial Narrow" w:cs="Arial"/>
                <w:b/>
                <w:sz w:val="20"/>
                <w:szCs w:val="20"/>
                <w:lang w:val="pt-BR"/>
              </w:rPr>
              <w:t>13/03/2024</w:t>
            </w:r>
          </w:p>
          <w:p w:rsidR="004F19D3" w:rsidRPr="00CF0A17" w:rsidRDefault="004F19D3" w:rsidP="003512E2">
            <w:pPr>
              <w:pStyle w:val="Encabezado"/>
              <w:jc w:val="center"/>
              <w:rPr>
                <w:rFonts w:ascii="Arial Narrow" w:hAnsi="Arial Narrow" w:cs="Arial"/>
                <w:b/>
                <w:sz w:val="20"/>
                <w:szCs w:val="20"/>
                <w:lang w:val="pt-BR"/>
              </w:rPr>
            </w:pPr>
          </w:p>
        </w:tc>
      </w:tr>
      <w:tr w:rsidR="004F19D3" w:rsidTr="003512E2">
        <w:trPr>
          <w:cantSplit/>
        </w:trPr>
        <w:tc>
          <w:tcPr>
            <w:tcW w:w="2990" w:type="dxa"/>
            <w:vMerge/>
            <w:tcBorders>
              <w:left w:val="single" w:sz="12" w:space="0" w:color="auto"/>
              <w:right w:val="single" w:sz="8" w:space="0" w:color="auto"/>
            </w:tcBorders>
            <w:vAlign w:val="center"/>
          </w:tcPr>
          <w:p w:rsidR="004F19D3" w:rsidRPr="003877EC" w:rsidRDefault="004F19D3" w:rsidP="003512E2">
            <w:pPr>
              <w:pStyle w:val="Encabezado"/>
              <w:jc w:val="center"/>
              <w:rPr>
                <w:lang w:val="pt-BR"/>
              </w:rPr>
            </w:pPr>
          </w:p>
        </w:tc>
        <w:tc>
          <w:tcPr>
            <w:tcW w:w="4865" w:type="dxa"/>
            <w:tcBorders>
              <w:top w:val="nil"/>
              <w:left w:val="single" w:sz="8" w:space="0" w:color="auto"/>
              <w:bottom w:val="single" w:sz="8" w:space="0" w:color="auto"/>
              <w:right w:val="single" w:sz="8" w:space="0" w:color="auto"/>
            </w:tcBorders>
            <w:vAlign w:val="center"/>
          </w:tcPr>
          <w:p w:rsidR="004F19D3" w:rsidRPr="003877EC" w:rsidRDefault="004F19D3" w:rsidP="003512E2">
            <w:pPr>
              <w:pStyle w:val="Encabezado"/>
              <w:jc w:val="center"/>
              <w:rPr>
                <w:rFonts w:cs="Arial"/>
                <w:sz w:val="20"/>
                <w:szCs w:val="20"/>
                <w:lang w:val="pt-BR"/>
              </w:rPr>
            </w:pPr>
          </w:p>
        </w:tc>
        <w:tc>
          <w:tcPr>
            <w:tcW w:w="2095" w:type="dxa"/>
            <w:tcBorders>
              <w:top w:val="single" w:sz="8" w:space="0" w:color="auto"/>
              <w:left w:val="single" w:sz="8" w:space="0" w:color="auto"/>
              <w:bottom w:val="nil"/>
              <w:right w:val="single" w:sz="12" w:space="0" w:color="auto"/>
            </w:tcBorders>
            <w:vAlign w:val="center"/>
          </w:tcPr>
          <w:p w:rsidR="004F19D3" w:rsidRPr="006D1BDF" w:rsidRDefault="004F19D3" w:rsidP="003512E2">
            <w:pPr>
              <w:pStyle w:val="Encabezado"/>
              <w:rPr>
                <w:rFonts w:ascii="Arial Narrow" w:hAnsi="Arial Narrow" w:cs="Arial"/>
                <w:sz w:val="16"/>
                <w:szCs w:val="16"/>
                <w:lang w:val="es-BO"/>
              </w:rPr>
            </w:pPr>
            <w:r w:rsidRPr="006D1BDF">
              <w:rPr>
                <w:rFonts w:ascii="Arial Narrow" w:hAnsi="Arial Narrow" w:cs="Arial"/>
                <w:sz w:val="16"/>
                <w:szCs w:val="16"/>
                <w:lang w:val="es-BO"/>
              </w:rPr>
              <w:t>Hoja:</w:t>
            </w:r>
          </w:p>
        </w:tc>
      </w:tr>
      <w:tr w:rsidR="004F19D3" w:rsidTr="003512E2">
        <w:trPr>
          <w:cantSplit/>
        </w:trPr>
        <w:tc>
          <w:tcPr>
            <w:tcW w:w="2990" w:type="dxa"/>
            <w:vMerge/>
            <w:tcBorders>
              <w:left w:val="single" w:sz="12" w:space="0" w:color="auto"/>
              <w:right w:val="single" w:sz="8" w:space="0" w:color="auto"/>
            </w:tcBorders>
            <w:vAlign w:val="center"/>
          </w:tcPr>
          <w:p w:rsidR="004F19D3" w:rsidRDefault="004F19D3" w:rsidP="003512E2">
            <w:pPr>
              <w:pStyle w:val="Encabezado"/>
              <w:jc w:val="center"/>
              <w:rPr>
                <w:lang w:val="es-BO"/>
              </w:rPr>
            </w:pPr>
          </w:p>
        </w:tc>
        <w:tc>
          <w:tcPr>
            <w:tcW w:w="4865" w:type="dxa"/>
            <w:tcBorders>
              <w:top w:val="single" w:sz="8" w:space="0" w:color="auto"/>
              <w:left w:val="single" w:sz="8" w:space="0" w:color="auto"/>
              <w:bottom w:val="nil"/>
              <w:right w:val="single" w:sz="8" w:space="0" w:color="auto"/>
            </w:tcBorders>
            <w:vAlign w:val="center"/>
          </w:tcPr>
          <w:p w:rsidR="004F19D3" w:rsidRPr="006D1BDF" w:rsidRDefault="004F19D3" w:rsidP="003512E2">
            <w:pPr>
              <w:pStyle w:val="Encabezado"/>
              <w:jc w:val="left"/>
              <w:rPr>
                <w:rFonts w:ascii="Arial Narrow" w:hAnsi="Arial Narrow" w:cs="Arial"/>
                <w:bCs/>
                <w:sz w:val="16"/>
                <w:szCs w:val="16"/>
                <w:lang w:val="es-ES"/>
              </w:rPr>
            </w:pPr>
            <w:r w:rsidRPr="007A2113">
              <w:rPr>
                <w:rFonts w:ascii="Arial Narrow" w:hAnsi="Arial Narrow" w:cs="Arial"/>
                <w:b/>
                <w:bCs/>
                <w:sz w:val="16"/>
                <w:szCs w:val="16"/>
                <w:lang w:val="es-ES"/>
              </w:rPr>
              <w:t>PROYECTO:</w:t>
            </w:r>
            <w:r>
              <w:rPr>
                <w:rFonts w:ascii="Arial Narrow" w:hAnsi="Arial Narrow" w:cs="Arial"/>
                <w:bCs/>
                <w:sz w:val="16"/>
                <w:szCs w:val="16"/>
                <w:lang w:val="es-ES"/>
              </w:rPr>
              <w:t xml:space="preserve">  Adquisición de Equipos  Línea Blanca </w:t>
            </w:r>
          </w:p>
        </w:tc>
        <w:tc>
          <w:tcPr>
            <w:tcW w:w="2095" w:type="dxa"/>
            <w:tcBorders>
              <w:top w:val="nil"/>
              <w:left w:val="single" w:sz="8" w:space="0" w:color="auto"/>
              <w:bottom w:val="nil"/>
              <w:right w:val="single" w:sz="12" w:space="0" w:color="auto"/>
            </w:tcBorders>
            <w:vAlign w:val="center"/>
          </w:tcPr>
          <w:p w:rsidR="004F19D3" w:rsidRPr="006D1BDF" w:rsidRDefault="004F19D3" w:rsidP="003512E2">
            <w:pPr>
              <w:pStyle w:val="Encabezado"/>
              <w:jc w:val="center"/>
              <w:rPr>
                <w:rFonts w:ascii="Arial Narrow" w:hAnsi="Arial Narrow" w:cs="Arial"/>
                <w:b/>
                <w:sz w:val="20"/>
                <w:szCs w:val="20"/>
                <w:lang w:val="es-ES"/>
              </w:rPr>
            </w:pPr>
            <w:r>
              <w:rPr>
                <w:rStyle w:val="Nmerodepgina"/>
                <w:rFonts w:ascii="Arial Narrow" w:hAnsi="Arial Narrow"/>
              </w:rPr>
              <w:t>2</w:t>
            </w:r>
            <w:r w:rsidRPr="007B2C1E">
              <w:rPr>
                <w:rStyle w:val="Nmerodepgina"/>
                <w:rFonts w:ascii="Arial Narrow" w:hAnsi="Arial Narrow"/>
                <w:lang w:val="es-ES"/>
              </w:rPr>
              <w:t xml:space="preserve"> de </w:t>
            </w:r>
            <w:r>
              <w:rPr>
                <w:rStyle w:val="Nmerodepgina"/>
                <w:rFonts w:ascii="Arial Narrow" w:hAnsi="Arial Narrow"/>
                <w:lang w:val="es-ES"/>
              </w:rPr>
              <w:t>2</w:t>
            </w:r>
          </w:p>
        </w:tc>
      </w:tr>
      <w:tr w:rsidR="004F19D3" w:rsidRPr="00004BAB" w:rsidTr="003512E2">
        <w:trPr>
          <w:cantSplit/>
        </w:trPr>
        <w:tc>
          <w:tcPr>
            <w:tcW w:w="2990" w:type="dxa"/>
            <w:vMerge/>
            <w:tcBorders>
              <w:left w:val="single" w:sz="12" w:space="0" w:color="auto"/>
              <w:right w:val="single" w:sz="8" w:space="0" w:color="auto"/>
            </w:tcBorders>
            <w:vAlign w:val="center"/>
          </w:tcPr>
          <w:p w:rsidR="004F19D3" w:rsidRDefault="004F19D3" w:rsidP="003512E2">
            <w:pPr>
              <w:pStyle w:val="Encabezado"/>
              <w:jc w:val="center"/>
              <w:rPr>
                <w:lang w:val="es-ES"/>
              </w:rPr>
            </w:pPr>
          </w:p>
        </w:tc>
        <w:tc>
          <w:tcPr>
            <w:tcW w:w="4865" w:type="dxa"/>
            <w:tcBorders>
              <w:top w:val="nil"/>
              <w:left w:val="single" w:sz="8" w:space="0" w:color="auto"/>
              <w:bottom w:val="single" w:sz="8" w:space="0" w:color="auto"/>
              <w:right w:val="single" w:sz="8" w:space="0" w:color="auto"/>
            </w:tcBorders>
            <w:vAlign w:val="center"/>
          </w:tcPr>
          <w:p w:rsidR="004F19D3" w:rsidRPr="00D41E07" w:rsidRDefault="004F19D3" w:rsidP="003512E2">
            <w:pPr>
              <w:pStyle w:val="Default"/>
              <w:spacing w:line="276" w:lineRule="auto"/>
              <w:jc w:val="center"/>
              <w:rPr>
                <w:rFonts w:ascii="Arial Narrow" w:hAnsi="Arial Narrow"/>
                <w:sz w:val="20"/>
                <w:szCs w:val="20"/>
              </w:rPr>
            </w:pPr>
          </w:p>
        </w:tc>
        <w:tc>
          <w:tcPr>
            <w:tcW w:w="2095" w:type="dxa"/>
            <w:tcBorders>
              <w:top w:val="nil"/>
              <w:left w:val="single" w:sz="8" w:space="0" w:color="auto"/>
              <w:bottom w:val="single" w:sz="8" w:space="0" w:color="auto"/>
              <w:right w:val="single" w:sz="12" w:space="0" w:color="auto"/>
            </w:tcBorders>
            <w:vAlign w:val="center"/>
          </w:tcPr>
          <w:p w:rsidR="004F19D3" w:rsidRDefault="004F19D3" w:rsidP="003512E2">
            <w:pPr>
              <w:pStyle w:val="Encabezado"/>
              <w:rPr>
                <w:rFonts w:cs="Arial"/>
                <w:sz w:val="20"/>
                <w:szCs w:val="20"/>
                <w:lang w:val="es-ES"/>
              </w:rPr>
            </w:pPr>
          </w:p>
        </w:tc>
      </w:tr>
      <w:tr w:rsidR="004F19D3" w:rsidRPr="00C13727" w:rsidTr="003512E2">
        <w:trPr>
          <w:cantSplit/>
          <w:trHeight w:val="551"/>
        </w:trPr>
        <w:tc>
          <w:tcPr>
            <w:tcW w:w="2990" w:type="dxa"/>
            <w:vMerge/>
            <w:tcBorders>
              <w:left w:val="single" w:sz="12" w:space="0" w:color="auto"/>
              <w:bottom w:val="single" w:sz="12" w:space="0" w:color="auto"/>
              <w:right w:val="single" w:sz="8" w:space="0" w:color="auto"/>
            </w:tcBorders>
          </w:tcPr>
          <w:p w:rsidR="004F19D3" w:rsidRDefault="004F19D3" w:rsidP="003512E2">
            <w:pPr>
              <w:pStyle w:val="Encabezado"/>
              <w:rPr>
                <w:lang w:val="es-ES"/>
              </w:rPr>
            </w:pPr>
          </w:p>
        </w:tc>
        <w:tc>
          <w:tcPr>
            <w:tcW w:w="6960" w:type="dxa"/>
            <w:gridSpan w:val="2"/>
            <w:tcBorders>
              <w:top w:val="single" w:sz="8" w:space="0" w:color="auto"/>
              <w:left w:val="single" w:sz="8" w:space="0" w:color="auto"/>
              <w:bottom w:val="single" w:sz="12" w:space="0" w:color="auto"/>
              <w:right w:val="single" w:sz="12" w:space="0" w:color="auto"/>
            </w:tcBorders>
          </w:tcPr>
          <w:p w:rsidR="004F19D3" w:rsidRPr="006D1BDF" w:rsidRDefault="004F19D3" w:rsidP="003512E2">
            <w:pPr>
              <w:pStyle w:val="Encabezado"/>
              <w:jc w:val="left"/>
              <w:rPr>
                <w:rFonts w:ascii="Arial Narrow" w:hAnsi="Arial Narrow" w:cs="Arial"/>
                <w:sz w:val="16"/>
                <w:szCs w:val="16"/>
                <w:lang w:val="es-ES"/>
              </w:rPr>
            </w:pPr>
            <w:r w:rsidRPr="006D1BDF">
              <w:rPr>
                <w:rFonts w:ascii="Arial Narrow" w:hAnsi="Arial Narrow" w:cs="Arial"/>
                <w:sz w:val="16"/>
                <w:szCs w:val="16"/>
                <w:lang w:val="es-ES"/>
              </w:rPr>
              <w:t>TITULO:</w:t>
            </w:r>
          </w:p>
          <w:p w:rsidR="004F19D3" w:rsidRPr="002E6B06" w:rsidRDefault="004F19D3" w:rsidP="003512E2">
            <w:pPr>
              <w:pStyle w:val="Default"/>
              <w:spacing w:line="276" w:lineRule="auto"/>
              <w:jc w:val="center"/>
              <w:rPr>
                <w:rFonts w:ascii="Arial Narrow" w:hAnsi="Arial Narrow"/>
                <w:b/>
                <w:bCs/>
                <w:sz w:val="22"/>
                <w:szCs w:val="22"/>
              </w:rPr>
            </w:pPr>
            <w:r>
              <w:rPr>
                <w:rFonts w:ascii="Arial Narrow" w:hAnsi="Arial Narrow"/>
                <w:b/>
                <w:bCs/>
                <w:sz w:val="22"/>
                <w:szCs w:val="22"/>
              </w:rPr>
              <w:t>Equipos de Línea Blanca</w:t>
            </w:r>
          </w:p>
        </w:tc>
      </w:tr>
    </w:tbl>
    <w:p w:rsidR="004F19D3" w:rsidRDefault="004F19D3" w:rsidP="00034AF0">
      <w:pPr>
        <w:pStyle w:val="Default"/>
        <w:spacing w:line="276" w:lineRule="auto"/>
        <w:jc w:val="both"/>
        <w:rPr>
          <w:b/>
          <w:sz w:val="20"/>
          <w:szCs w:val="20"/>
        </w:rPr>
      </w:pPr>
    </w:p>
    <w:p w:rsidR="00034AF0" w:rsidRPr="00B47142" w:rsidRDefault="00034AF0" w:rsidP="00034AF0">
      <w:pPr>
        <w:pStyle w:val="Default"/>
        <w:spacing w:line="276" w:lineRule="auto"/>
        <w:jc w:val="both"/>
        <w:rPr>
          <w:b/>
          <w:sz w:val="20"/>
          <w:szCs w:val="20"/>
        </w:rPr>
      </w:pPr>
      <w:r>
        <w:rPr>
          <w:b/>
          <w:sz w:val="20"/>
          <w:szCs w:val="20"/>
        </w:rPr>
        <w:t xml:space="preserve">Cocina a Gas natural </w:t>
      </w:r>
    </w:p>
    <w:p w:rsidR="00034AF0" w:rsidRPr="002D4C59" w:rsidRDefault="00167F99" w:rsidP="00034AF0">
      <w:pPr>
        <w:pStyle w:val="Default"/>
        <w:numPr>
          <w:ilvl w:val="0"/>
          <w:numId w:val="3"/>
        </w:numPr>
        <w:spacing w:line="276" w:lineRule="auto"/>
        <w:jc w:val="both"/>
        <w:rPr>
          <w:sz w:val="20"/>
          <w:szCs w:val="20"/>
        </w:rPr>
      </w:pPr>
      <w:r w:rsidRPr="002D4C59">
        <w:rPr>
          <w:sz w:val="20"/>
          <w:szCs w:val="20"/>
        </w:rPr>
        <w:t>Anafe 6 Hornallas (Cantidad = 2</w:t>
      </w:r>
      <w:r w:rsidR="00034AF0" w:rsidRPr="002D4C59">
        <w:rPr>
          <w:sz w:val="20"/>
          <w:szCs w:val="20"/>
        </w:rPr>
        <w:t xml:space="preserve"> unidades)</w:t>
      </w:r>
    </w:p>
    <w:p w:rsidR="00034AF0" w:rsidRPr="002D4C59" w:rsidRDefault="00167F99" w:rsidP="00034AF0">
      <w:pPr>
        <w:pStyle w:val="Default"/>
        <w:numPr>
          <w:ilvl w:val="1"/>
          <w:numId w:val="3"/>
        </w:numPr>
        <w:spacing w:line="276" w:lineRule="auto"/>
        <w:jc w:val="both"/>
        <w:rPr>
          <w:sz w:val="20"/>
          <w:szCs w:val="20"/>
        </w:rPr>
      </w:pPr>
      <w:r w:rsidRPr="002D4C59">
        <w:rPr>
          <w:sz w:val="20"/>
          <w:szCs w:val="20"/>
        </w:rPr>
        <w:t xml:space="preserve">Material de </w:t>
      </w:r>
      <w:r w:rsidR="00034AF0" w:rsidRPr="002D4C59">
        <w:rPr>
          <w:sz w:val="20"/>
          <w:szCs w:val="20"/>
        </w:rPr>
        <w:t>acero inoxidable</w:t>
      </w:r>
      <w:r w:rsidRPr="002D4C59">
        <w:rPr>
          <w:sz w:val="20"/>
          <w:szCs w:val="20"/>
        </w:rPr>
        <w:t xml:space="preserve"> esmerilado</w:t>
      </w:r>
      <w:r w:rsidR="00034AF0" w:rsidRPr="002D4C59">
        <w:rPr>
          <w:sz w:val="20"/>
          <w:szCs w:val="20"/>
        </w:rPr>
        <w:t xml:space="preserve"> </w:t>
      </w:r>
    </w:p>
    <w:p w:rsidR="00034AF0" w:rsidRPr="002D4C59" w:rsidRDefault="00167F99" w:rsidP="00034AF0">
      <w:pPr>
        <w:pStyle w:val="Default"/>
        <w:numPr>
          <w:ilvl w:val="1"/>
          <w:numId w:val="3"/>
        </w:numPr>
        <w:spacing w:line="276" w:lineRule="auto"/>
        <w:jc w:val="both"/>
        <w:rPr>
          <w:sz w:val="20"/>
          <w:szCs w:val="20"/>
        </w:rPr>
      </w:pPr>
      <w:r w:rsidRPr="002D4C59">
        <w:rPr>
          <w:sz w:val="20"/>
          <w:szCs w:val="20"/>
        </w:rPr>
        <w:t>Mecheros de aluminio</w:t>
      </w:r>
    </w:p>
    <w:p w:rsidR="00167F99" w:rsidRPr="002D4C59" w:rsidRDefault="00167F99" w:rsidP="00034AF0">
      <w:pPr>
        <w:pStyle w:val="Default"/>
        <w:numPr>
          <w:ilvl w:val="1"/>
          <w:numId w:val="3"/>
        </w:numPr>
        <w:spacing w:line="276" w:lineRule="auto"/>
        <w:jc w:val="both"/>
        <w:rPr>
          <w:sz w:val="20"/>
          <w:szCs w:val="20"/>
        </w:rPr>
      </w:pPr>
      <w:r w:rsidRPr="002D4C59">
        <w:rPr>
          <w:sz w:val="20"/>
          <w:szCs w:val="20"/>
        </w:rPr>
        <w:t>Rejas de fundición</w:t>
      </w:r>
    </w:p>
    <w:p w:rsidR="00034AF0" w:rsidRPr="002D4C59" w:rsidRDefault="00167F99" w:rsidP="00034AF0">
      <w:pPr>
        <w:pStyle w:val="Default"/>
        <w:numPr>
          <w:ilvl w:val="1"/>
          <w:numId w:val="3"/>
        </w:numPr>
        <w:spacing w:line="276" w:lineRule="auto"/>
        <w:jc w:val="both"/>
        <w:rPr>
          <w:sz w:val="20"/>
          <w:szCs w:val="20"/>
        </w:rPr>
      </w:pPr>
      <w:r w:rsidRPr="002D4C59">
        <w:rPr>
          <w:sz w:val="20"/>
          <w:szCs w:val="20"/>
        </w:rPr>
        <w:t xml:space="preserve">Bandeja </w:t>
      </w:r>
      <w:proofErr w:type="spellStart"/>
      <w:r w:rsidRPr="002D4C59">
        <w:rPr>
          <w:sz w:val="20"/>
          <w:szCs w:val="20"/>
        </w:rPr>
        <w:t>antiderrame</w:t>
      </w:r>
      <w:proofErr w:type="spellEnd"/>
      <w:r w:rsidRPr="002D4C59">
        <w:rPr>
          <w:sz w:val="20"/>
          <w:szCs w:val="20"/>
        </w:rPr>
        <w:t xml:space="preserve"> de acero inoxidable incluye estante inferior</w:t>
      </w:r>
    </w:p>
    <w:p w:rsidR="00854EC8" w:rsidRDefault="00854EC8" w:rsidP="007E63CC">
      <w:pPr>
        <w:pStyle w:val="Default"/>
        <w:spacing w:line="276" w:lineRule="auto"/>
        <w:jc w:val="both"/>
        <w:rPr>
          <w:b/>
          <w:bCs/>
          <w:sz w:val="20"/>
          <w:szCs w:val="20"/>
        </w:rPr>
      </w:pPr>
    </w:p>
    <w:p w:rsidR="001D2097" w:rsidRPr="00B47142" w:rsidRDefault="00BE2870" w:rsidP="007E63CC">
      <w:pPr>
        <w:pStyle w:val="Default"/>
        <w:spacing w:line="276" w:lineRule="auto"/>
        <w:jc w:val="both"/>
        <w:rPr>
          <w:b/>
          <w:sz w:val="20"/>
          <w:szCs w:val="20"/>
        </w:rPr>
      </w:pPr>
      <w:r>
        <w:rPr>
          <w:b/>
          <w:sz w:val="20"/>
          <w:szCs w:val="20"/>
        </w:rPr>
        <w:t>Lavadora</w:t>
      </w:r>
      <w:r w:rsidR="00D13CDC">
        <w:rPr>
          <w:b/>
          <w:sz w:val="20"/>
          <w:szCs w:val="20"/>
        </w:rPr>
        <w:t xml:space="preserve"> de ropa</w:t>
      </w:r>
      <w:r>
        <w:rPr>
          <w:b/>
          <w:sz w:val="20"/>
          <w:szCs w:val="20"/>
        </w:rPr>
        <w:t xml:space="preserve"> Eléctrica</w:t>
      </w:r>
      <w:r w:rsidR="00DE59D5">
        <w:rPr>
          <w:b/>
          <w:sz w:val="20"/>
          <w:szCs w:val="20"/>
        </w:rPr>
        <w:t xml:space="preserve"> automática</w:t>
      </w:r>
      <w:r w:rsidR="005A1310">
        <w:rPr>
          <w:b/>
          <w:sz w:val="20"/>
          <w:szCs w:val="20"/>
        </w:rPr>
        <w:t xml:space="preserve"> </w:t>
      </w:r>
    </w:p>
    <w:p w:rsidR="00DD5F30" w:rsidRDefault="00BE2870" w:rsidP="001D2097">
      <w:pPr>
        <w:pStyle w:val="Default"/>
        <w:numPr>
          <w:ilvl w:val="0"/>
          <w:numId w:val="3"/>
        </w:numPr>
        <w:spacing w:line="276" w:lineRule="auto"/>
        <w:jc w:val="both"/>
        <w:rPr>
          <w:sz w:val="20"/>
          <w:szCs w:val="20"/>
        </w:rPr>
      </w:pPr>
      <w:r>
        <w:rPr>
          <w:sz w:val="20"/>
          <w:szCs w:val="20"/>
        </w:rPr>
        <w:t>Capacidad 1</w:t>
      </w:r>
      <w:r w:rsidR="00CF7D4D">
        <w:rPr>
          <w:sz w:val="20"/>
          <w:szCs w:val="20"/>
        </w:rPr>
        <w:t>9</w:t>
      </w:r>
      <w:r>
        <w:rPr>
          <w:sz w:val="20"/>
          <w:szCs w:val="20"/>
        </w:rPr>
        <w:t xml:space="preserve"> Kg o Superior </w:t>
      </w:r>
      <w:r w:rsidR="00EC3FB0">
        <w:rPr>
          <w:sz w:val="20"/>
          <w:szCs w:val="20"/>
        </w:rPr>
        <w:t xml:space="preserve">(Cantidad = </w:t>
      </w:r>
      <w:r w:rsidR="00D37A3B">
        <w:rPr>
          <w:sz w:val="20"/>
          <w:szCs w:val="20"/>
        </w:rPr>
        <w:t>2</w:t>
      </w:r>
      <w:r w:rsidR="00DD5F30">
        <w:rPr>
          <w:sz w:val="20"/>
          <w:szCs w:val="20"/>
        </w:rPr>
        <w:t xml:space="preserve"> </w:t>
      </w:r>
      <w:r w:rsidR="0001285B">
        <w:rPr>
          <w:sz w:val="20"/>
          <w:szCs w:val="20"/>
        </w:rPr>
        <w:t>unidad</w:t>
      </w:r>
      <w:r>
        <w:rPr>
          <w:sz w:val="20"/>
          <w:szCs w:val="20"/>
        </w:rPr>
        <w:t>es</w:t>
      </w:r>
      <w:r w:rsidR="00EC3FB0" w:rsidRPr="00DD06A3">
        <w:rPr>
          <w:sz w:val="20"/>
          <w:szCs w:val="20"/>
        </w:rPr>
        <w:t>)</w:t>
      </w:r>
    </w:p>
    <w:p w:rsidR="001D2097" w:rsidRDefault="00BE2870" w:rsidP="00530CC1">
      <w:pPr>
        <w:pStyle w:val="Default"/>
        <w:numPr>
          <w:ilvl w:val="1"/>
          <w:numId w:val="3"/>
        </w:numPr>
        <w:spacing w:line="276" w:lineRule="auto"/>
        <w:jc w:val="both"/>
        <w:rPr>
          <w:sz w:val="20"/>
          <w:szCs w:val="20"/>
        </w:rPr>
      </w:pPr>
      <w:r>
        <w:rPr>
          <w:sz w:val="20"/>
          <w:szCs w:val="20"/>
        </w:rPr>
        <w:t xml:space="preserve">Material de tambor acero inoxidable </w:t>
      </w:r>
    </w:p>
    <w:p w:rsidR="00DE59D5" w:rsidRDefault="00BE2870" w:rsidP="00F95B0C">
      <w:pPr>
        <w:pStyle w:val="Default"/>
        <w:numPr>
          <w:ilvl w:val="1"/>
          <w:numId w:val="3"/>
        </w:numPr>
        <w:spacing w:line="276" w:lineRule="auto"/>
        <w:jc w:val="both"/>
        <w:rPr>
          <w:sz w:val="20"/>
          <w:szCs w:val="20"/>
        </w:rPr>
      </w:pPr>
      <w:r w:rsidRPr="00DE59D5">
        <w:rPr>
          <w:sz w:val="20"/>
          <w:szCs w:val="20"/>
        </w:rPr>
        <w:t>Tensión y frecuencia de trabajo</w:t>
      </w:r>
      <w:r w:rsidR="00473B25" w:rsidRPr="00DE59D5">
        <w:rPr>
          <w:sz w:val="20"/>
          <w:szCs w:val="20"/>
        </w:rPr>
        <w:t xml:space="preserve"> </w:t>
      </w:r>
      <w:r w:rsidR="00DD5F30" w:rsidRPr="00DE59D5">
        <w:rPr>
          <w:sz w:val="20"/>
          <w:szCs w:val="20"/>
        </w:rPr>
        <w:t>(220</w:t>
      </w:r>
      <w:r w:rsidR="0001285B" w:rsidRPr="00DE59D5">
        <w:rPr>
          <w:sz w:val="20"/>
          <w:szCs w:val="20"/>
        </w:rPr>
        <w:t xml:space="preserve"> </w:t>
      </w:r>
      <w:r w:rsidR="00DD5F30" w:rsidRPr="00DE59D5">
        <w:rPr>
          <w:sz w:val="20"/>
          <w:szCs w:val="20"/>
        </w:rPr>
        <w:t>v</w:t>
      </w:r>
      <w:r w:rsidR="00392B76">
        <w:rPr>
          <w:sz w:val="20"/>
          <w:szCs w:val="20"/>
        </w:rPr>
        <w:t>oltios 50</w:t>
      </w:r>
      <w:r w:rsidR="0001285B" w:rsidRPr="00DE59D5">
        <w:rPr>
          <w:sz w:val="20"/>
          <w:szCs w:val="20"/>
        </w:rPr>
        <w:t xml:space="preserve">/ </w:t>
      </w:r>
      <w:r w:rsidR="00473B25" w:rsidRPr="00DE59D5">
        <w:rPr>
          <w:sz w:val="20"/>
          <w:szCs w:val="20"/>
        </w:rPr>
        <w:t>60 Hz)</w:t>
      </w:r>
      <w:r w:rsidR="002D38A1" w:rsidRPr="00DE59D5">
        <w:rPr>
          <w:sz w:val="20"/>
          <w:szCs w:val="20"/>
        </w:rPr>
        <w:t xml:space="preserve"> </w:t>
      </w:r>
    </w:p>
    <w:p w:rsidR="00DE59D5" w:rsidRPr="00DE59D5" w:rsidRDefault="00DE59D5" w:rsidP="00F95B0C">
      <w:pPr>
        <w:pStyle w:val="Default"/>
        <w:numPr>
          <w:ilvl w:val="1"/>
          <w:numId w:val="3"/>
        </w:numPr>
        <w:spacing w:line="276" w:lineRule="auto"/>
        <w:jc w:val="both"/>
        <w:rPr>
          <w:sz w:val="20"/>
          <w:szCs w:val="20"/>
        </w:rPr>
      </w:pPr>
      <w:r w:rsidRPr="00DE59D5">
        <w:rPr>
          <w:sz w:val="20"/>
          <w:szCs w:val="20"/>
        </w:rPr>
        <w:t>Eficiencia energética tipo A</w:t>
      </w:r>
    </w:p>
    <w:p w:rsidR="005A1310" w:rsidRDefault="005A1310" w:rsidP="00EC3FB0">
      <w:pPr>
        <w:pStyle w:val="Default"/>
        <w:spacing w:line="276" w:lineRule="auto"/>
        <w:jc w:val="both"/>
        <w:rPr>
          <w:sz w:val="20"/>
          <w:szCs w:val="20"/>
        </w:rPr>
      </w:pPr>
    </w:p>
    <w:p w:rsidR="005A1310" w:rsidRPr="00B47142" w:rsidRDefault="005A1310" w:rsidP="005A1310">
      <w:pPr>
        <w:pStyle w:val="Default"/>
        <w:spacing w:line="276" w:lineRule="auto"/>
        <w:jc w:val="both"/>
        <w:rPr>
          <w:b/>
          <w:sz w:val="20"/>
          <w:szCs w:val="20"/>
        </w:rPr>
      </w:pPr>
      <w:r>
        <w:rPr>
          <w:b/>
          <w:sz w:val="20"/>
          <w:szCs w:val="20"/>
        </w:rPr>
        <w:t xml:space="preserve">Secadora </w:t>
      </w:r>
      <w:r w:rsidR="00D13CDC">
        <w:rPr>
          <w:b/>
          <w:sz w:val="20"/>
          <w:szCs w:val="20"/>
        </w:rPr>
        <w:t xml:space="preserve">de </w:t>
      </w:r>
      <w:r w:rsidR="00321AE3">
        <w:rPr>
          <w:b/>
          <w:sz w:val="20"/>
          <w:szCs w:val="20"/>
        </w:rPr>
        <w:t>R</w:t>
      </w:r>
      <w:r w:rsidR="00D13CDC">
        <w:rPr>
          <w:b/>
          <w:sz w:val="20"/>
          <w:szCs w:val="20"/>
        </w:rPr>
        <w:t xml:space="preserve">opa </w:t>
      </w:r>
      <w:r w:rsidR="003C58F2">
        <w:rPr>
          <w:b/>
          <w:sz w:val="20"/>
          <w:szCs w:val="20"/>
        </w:rPr>
        <w:t xml:space="preserve">a </w:t>
      </w:r>
      <w:r w:rsidR="00473254">
        <w:rPr>
          <w:b/>
          <w:sz w:val="20"/>
          <w:szCs w:val="20"/>
        </w:rPr>
        <w:t>Eléctrica</w:t>
      </w:r>
    </w:p>
    <w:p w:rsidR="005A1310" w:rsidRPr="007A0464" w:rsidRDefault="005A1310" w:rsidP="005A1310">
      <w:pPr>
        <w:pStyle w:val="Default"/>
        <w:numPr>
          <w:ilvl w:val="0"/>
          <w:numId w:val="3"/>
        </w:numPr>
        <w:spacing w:line="276" w:lineRule="auto"/>
        <w:jc w:val="both"/>
        <w:rPr>
          <w:sz w:val="20"/>
          <w:szCs w:val="20"/>
        </w:rPr>
      </w:pPr>
      <w:r w:rsidRPr="007A0464">
        <w:rPr>
          <w:sz w:val="20"/>
          <w:szCs w:val="20"/>
        </w:rPr>
        <w:t xml:space="preserve">Capacidad </w:t>
      </w:r>
      <w:r w:rsidR="003C58F2" w:rsidRPr="007A0464">
        <w:rPr>
          <w:sz w:val="20"/>
          <w:szCs w:val="20"/>
        </w:rPr>
        <w:t xml:space="preserve">de secado </w:t>
      </w:r>
      <w:r w:rsidRPr="007A0464">
        <w:rPr>
          <w:sz w:val="20"/>
          <w:szCs w:val="20"/>
        </w:rPr>
        <w:t>1</w:t>
      </w:r>
      <w:r w:rsidR="003C58F2" w:rsidRPr="007A0464">
        <w:rPr>
          <w:sz w:val="20"/>
          <w:szCs w:val="20"/>
        </w:rPr>
        <w:t>5</w:t>
      </w:r>
      <w:r w:rsidR="007A0464" w:rsidRPr="007A0464">
        <w:rPr>
          <w:sz w:val="20"/>
          <w:szCs w:val="20"/>
        </w:rPr>
        <w:t xml:space="preserve"> Kg o Superior (Cantidad = 2</w:t>
      </w:r>
      <w:r w:rsidRPr="007A0464">
        <w:rPr>
          <w:sz w:val="20"/>
          <w:szCs w:val="20"/>
        </w:rPr>
        <w:t xml:space="preserve"> unidades)</w:t>
      </w:r>
    </w:p>
    <w:p w:rsidR="0079086D" w:rsidRPr="007A0464" w:rsidRDefault="0079086D" w:rsidP="005A1310">
      <w:pPr>
        <w:pStyle w:val="Default"/>
        <w:numPr>
          <w:ilvl w:val="1"/>
          <w:numId w:val="3"/>
        </w:numPr>
        <w:spacing w:line="276" w:lineRule="auto"/>
        <w:jc w:val="both"/>
        <w:rPr>
          <w:sz w:val="20"/>
          <w:szCs w:val="20"/>
        </w:rPr>
      </w:pPr>
      <w:r w:rsidRPr="007A0464">
        <w:rPr>
          <w:sz w:val="20"/>
          <w:szCs w:val="20"/>
        </w:rPr>
        <w:t>Control de temperatura</w:t>
      </w:r>
    </w:p>
    <w:p w:rsidR="000A15DC" w:rsidRPr="007A0464" w:rsidRDefault="00D06737" w:rsidP="005A1310">
      <w:pPr>
        <w:pStyle w:val="Default"/>
        <w:numPr>
          <w:ilvl w:val="1"/>
          <w:numId w:val="3"/>
        </w:numPr>
        <w:spacing w:line="276" w:lineRule="auto"/>
        <w:jc w:val="both"/>
        <w:rPr>
          <w:sz w:val="20"/>
          <w:szCs w:val="20"/>
        </w:rPr>
      </w:pPr>
      <w:r>
        <w:rPr>
          <w:sz w:val="20"/>
          <w:szCs w:val="20"/>
        </w:rPr>
        <w:t>Programas de secado</w:t>
      </w:r>
    </w:p>
    <w:p w:rsidR="005A1310" w:rsidRPr="007A0464" w:rsidRDefault="005A1310" w:rsidP="005A1310">
      <w:pPr>
        <w:pStyle w:val="Default"/>
        <w:numPr>
          <w:ilvl w:val="1"/>
          <w:numId w:val="3"/>
        </w:numPr>
        <w:spacing w:line="276" w:lineRule="auto"/>
        <w:jc w:val="both"/>
        <w:rPr>
          <w:sz w:val="20"/>
          <w:szCs w:val="20"/>
        </w:rPr>
      </w:pPr>
      <w:r w:rsidRPr="007A0464">
        <w:rPr>
          <w:sz w:val="20"/>
          <w:szCs w:val="20"/>
        </w:rPr>
        <w:t xml:space="preserve">Material de tambor acero inoxidable </w:t>
      </w:r>
      <w:r w:rsidR="00D06737">
        <w:rPr>
          <w:sz w:val="20"/>
          <w:szCs w:val="20"/>
        </w:rPr>
        <w:t>o con revestimiento</w:t>
      </w:r>
      <w:bookmarkStart w:id="0" w:name="_GoBack"/>
      <w:bookmarkEnd w:id="0"/>
    </w:p>
    <w:p w:rsidR="005A1310" w:rsidRPr="007A0464" w:rsidRDefault="005A1310" w:rsidP="005A1310">
      <w:pPr>
        <w:pStyle w:val="Default"/>
        <w:numPr>
          <w:ilvl w:val="1"/>
          <w:numId w:val="3"/>
        </w:numPr>
        <w:spacing w:line="276" w:lineRule="auto"/>
        <w:jc w:val="both"/>
        <w:rPr>
          <w:sz w:val="20"/>
          <w:szCs w:val="20"/>
        </w:rPr>
      </w:pPr>
      <w:r w:rsidRPr="007A0464">
        <w:rPr>
          <w:sz w:val="20"/>
          <w:szCs w:val="20"/>
        </w:rPr>
        <w:t>Tensión y frecuencia de trabajo</w:t>
      </w:r>
      <w:r w:rsidR="0079086D" w:rsidRPr="007A0464">
        <w:rPr>
          <w:sz w:val="20"/>
          <w:szCs w:val="20"/>
        </w:rPr>
        <w:t xml:space="preserve"> </w:t>
      </w:r>
      <w:r w:rsidRPr="007A0464">
        <w:rPr>
          <w:sz w:val="20"/>
          <w:szCs w:val="20"/>
        </w:rPr>
        <w:t>(220 v</w:t>
      </w:r>
      <w:r w:rsidR="0079086D" w:rsidRPr="007A0464">
        <w:rPr>
          <w:sz w:val="20"/>
          <w:szCs w:val="20"/>
        </w:rPr>
        <w:t>oltios</w:t>
      </w:r>
      <w:r w:rsidRPr="007A0464">
        <w:rPr>
          <w:sz w:val="20"/>
          <w:szCs w:val="20"/>
        </w:rPr>
        <w:t xml:space="preserve"> </w:t>
      </w:r>
      <w:r w:rsidR="0079086D" w:rsidRPr="007A0464">
        <w:rPr>
          <w:sz w:val="20"/>
          <w:szCs w:val="20"/>
        </w:rPr>
        <w:t>50/</w:t>
      </w:r>
      <w:r w:rsidRPr="007A0464">
        <w:rPr>
          <w:sz w:val="20"/>
          <w:szCs w:val="20"/>
        </w:rPr>
        <w:t>60 Hz)</w:t>
      </w:r>
    </w:p>
    <w:p w:rsidR="0079086D" w:rsidRPr="007A0464" w:rsidRDefault="0079086D" w:rsidP="005A1310">
      <w:pPr>
        <w:pStyle w:val="Default"/>
        <w:numPr>
          <w:ilvl w:val="1"/>
          <w:numId w:val="3"/>
        </w:numPr>
        <w:spacing w:line="276" w:lineRule="auto"/>
        <w:jc w:val="both"/>
        <w:rPr>
          <w:sz w:val="20"/>
          <w:szCs w:val="20"/>
        </w:rPr>
      </w:pPr>
      <w:r w:rsidRPr="007A0464">
        <w:rPr>
          <w:sz w:val="20"/>
          <w:szCs w:val="20"/>
        </w:rPr>
        <w:t xml:space="preserve">Sistema de </w:t>
      </w:r>
      <w:r w:rsidR="007A0464" w:rsidRPr="007A0464">
        <w:rPr>
          <w:sz w:val="20"/>
          <w:szCs w:val="20"/>
        </w:rPr>
        <w:t>sensor de secado.</w:t>
      </w:r>
    </w:p>
    <w:p w:rsidR="00924797" w:rsidRDefault="00924797" w:rsidP="00CD4CBA">
      <w:pPr>
        <w:pStyle w:val="Default"/>
        <w:spacing w:line="276" w:lineRule="auto"/>
        <w:jc w:val="both"/>
        <w:rPr>
          <w:b/>
          <w:sz w:val="20"/>
          <w:szCs w:val="20"/>
        </w:rPr>
      </w:pPr>
    </w:p>
    <w:p w:rsidR="00034AF0" w:rsidRDefault="00034AF0" w:rsidP="00CD4CBA">
      <w:pPr>
        <w:pStyle w:val="Default"/>
        <w:spacing w:line="276" w:lineRule="auto"/>
        <w:jc w:val="both"/>
        <w:rPr>
          <w:b/>
          <w:sz w:val="20"/>
          <w:szCs w:val="20"/>
        </w:rPr>
      </w:pPr>
    </w:p>
    <w:p w:rsidR="00034AF0" w:rsidRDefault="00034AF0" w:rsidP="00CD4CBA">
      <w:pPr>
        <w:pStyle w:val="Default"/>
        <w:spacing w:line="276" w:lineRule="auto"/>
        <w:jc w:val="both"/>
        <w:rPr>
          <w:b/>
          <w:sz w:val="20"/>
          <w:szCs w:val="20"/>
        </w:rPr>
      </w:pPr>
    </w:p>
    <w:p w:rsidR="00034AF0" w:rsidRDefault="00034AF0" w:rsidP="00CD4CBA">
      <w:pPr>
        <w:pStyle w:val="Default"/>
        <w:spacing w:line="276" w:lineRule="auto"/>
        <w:jc w:val="both"/>
        <w:rPr>
          <w:b/>
          <w:sz w:val="20"/>
          <w:szCs w:val="20"/>
        </w:rPr>
      </w:pPr>
    </w:p>
    <w:p w:rsidR="00796B25" w:rsidRDefault="00796B25" w:rsidP="00CD4CBA">
      <w:pPr>
        <w:pStyle w:val="Default"/>
        <w:spacing w:line="276" w:lineRule="auto"/>
        <w:jc w:val="both"/>
        <w:rPr>
          <w:b/>
          <w:sz w:val="20"/>
          <w:szCs w:val="20"/>
        </w:rPr>
      </w:pPr>
    </w:p>
    <w:p w:rsidR="00B17F29" w:rsidRDefault="00B17F29" w:rsidP="00CD4CBA">
      <w:pPr>
        <w:pStyle w:val="Default"/>
        <w:spacing w:line="276" w:lineRule="auto"/>
        <w:jc w:val="both"/>
        <w:rPr>
          <w:b/>
          <w:sz w:val="20"/>
          <w:szCs w:val="20"/>
        </w:rPr>
      </w:pPr>
    </w:p>
    <w:p w:rsidR="004C1231" w:rsidRDefault="004C1231" w:rsidP="00EC3FB0">
      <w:pPr>
        <w:pStyle w:val="Default"/>
        <w:spacing w:line="276" w:lineRule="auto"/>
        <w:jc w:val="both"/>
        <w:rPr>
          <w:sz w:val="20"/>
          <w:szCs w:val="20"/>
        </w:rPr>
      </w:pPr>
    </w:p>
    <w:p w:rsidR="007543A8" w:rsidRDefault="007543A8" w:rsidP="00EC3FB0">
      <w:pPr>
        <w:pStyle w:val="Default"/>
        <w:spacing w:line="276" w:lineRule="auto"/>
        <w:jc w:val="both"/>
        <w:rPr>
          <w:sz w:val="20"/>
          <w:szCs w:val="20"/>
        </w:rPr>
      </w:pPr>
    </w:p>
    <w:p w:rsidR="007543A8" w:rsidRDefault="007543A8" w:rsidP="00EC3FB0">
      <w:pPr>
        <w:pStyle w:val="Default"/>
        <w:spacing w:line="276" w:lineRule="auto"/>
        <w:jc w:val="both"/>
        <w:rPr>
          <w:sz w:val="20"/>
          <w:szCs w:val="20"/>
        </w:rPr>
      </w:pPr>
    </w:p>
    <w:p w:rsidR="00152978" w:rsidRDefault="00152978" w:rsidP="00EC3FB0">
      <w:pPr>
        <w:pStyle w:val="Default"/>
        <w:spacing w:line="276" w:lineRule="auto"/>
        <w:jc w:val="both"/>
        <w:rPr>
          <w:sz w:val="20"/>
          <w:szCs w:val="20"/>
        </w:rPr>
      </w:pPr>
      <w:r>
        <w:rPr>
          <w:sz w:val="20"/>
          <w:szCs w:val="20"/>
        </w:rPr>
        <w:t>La cotización de los equipos no incluye la instalación en campo</w:t>
      </w:r>
    </w:p>
    <w:p w:rsidR="00041940" w:rsidRDefault="00B070C3" w:rsidP="00041940">
      <w:pPr>
        <w:pStyle w:val="Default"/>
        <w:spacing w:line="276" w:lineRule="auto"/>
        <w:jc w:val="both"/>
        <w:rPr>
          <w:b/>
          <w:sz w:val="20"/>
          <w:szCs w:val="20"/>
          <w:u w:val="single"/>
        </w:rPr>
      </w:pPr>
      <w:r>
        <w:rPr>
          <w:b/>
          <w:sz w:val="20"/>
          <w:szCs w:val="20"/>
          <w:u w:val="single"/>
        </w:rPr>
        <w:t>Nota. -</w:t>
      </w:r>
      <w:r w:rsidR="00517793">
        <w:rPr>
          <w:b/>
          <w:sz w:val="20"/>
          <w:szCs w:val="20"/>
          <w:u w:val="single"/>
        </w:rPr>
        <w:t xml:space="preserve"> </w:t>
      </w:r>
      <w:r w:rsidR="00041940" w:rsidRPr="003C02D9">
        <w:rPr>
          <w:b/>
          <w:sz w:val="20"/>
          <w:szCs w:val="20"/>
          <w:u w:val="single"/>
        </w:rPr>
        <w:t xml:space="preserve"> </w:t>
      </w:r>
      <w:r w:rsidR="00C566CA">
        <w:rPr>
          <w:b/>
          <w:sz w:val="20"/>
          <w:szCs w:val="20"/>
          <w:u w:val="single"/>
        </w:rPr>
        <w:t xml:space="preserve">Recalcar que </w:t>
      </w:r>
      <w:r>
        <w:rPr>
          <w:b/>
          <w:sz w:val="20"/>
          <w:szCs w:val="20"/>
          <w:u w:val="single"/>
        </w:rPr>
        <w:t>las frecuencias de trabajo de estos equipos deben</w:t>
      </w:r>
      <w:r w:rsidR="00041940" w:rsidRPr="003C02D9">
        <w:rPr>
          <w:b/>
          <w:sz w:val="20"/>
          <w:szCs w:val="20"/>
          <w:u w:val="single"/>
        </w:rPr>
        <w:t xml:space="preserve"> ser de </w:t>
      </w:r>
      <w:r w:rsidR="00041940">
        <w:rPr>
          <w:b/>
          <w:sz w:val="20"/>
          <w:szCs w:val="20"/>
          <w:u w:val="single"/>
        </w:rPr>
        <w:t>50/</w:t>
      </w:r>
      <w:r w:rsidR="00041940" w:rsidRPr="003C02D9">
        <w:rPr>
          <w:b/>
          <w:sz w:val="20"/>
          <w:szCs w:val="20"/>
          <w:u w:val="single"/>
        </w:rPr>
        <w:t>60 Hz</w:t>
      </w:r>
      <w:r w:rsidR="00041940">
        <w:rPr>
          <w:b/>
          <w:sz w:val="20"/>
          <w:szCs w:val="20"/>
          <w:u w:val="single"/>
        </w:rPr>
        <w:t xml:space="preserve"> o solo 60Hz</w:t>
      </w:r>
    </w:p>
    <w:p w:rsidR="00EC3FB0" w:rsidRDefault="00EC3FB0" w:rsidP="00EC3FB0">
      <w:pPr>
        <w:pStyle w:val="Default"/>
        <w:spacing w:line="276" w:lineRule="auto"/>
        <w:jc w:val="both"/>
        <w:rPr>
          <w:sz w:val="20"/>
          <w:szCs w:val="20"/>
        </w:rPr>
      </w:pPr>
    </w:p>
    <w:p w:rsidR="00EC3FB0" w:rsidRDefault="00EC3FB0" w:rsidP="00EC3FB0">
      <w:pPr>
        <w:pStyle w:val="Default"/>
        <w:numPr>
          <w:ilvl w:val="0"/>
          <w:numId w:val="6"/>
        </w:numPr>
        <w:spacing w:line="276" w:lineRule="auto"/>
        <w:jc w:val="both"/>
        <w:rPr>
          <w:sz w:val="20"/>
          <w:szCs w:val="20"/>
        </w:rPr>
      </w:pPr>
      <w:r>
        <w:rPr>
          <w:sz w:val="20"/>
          <w:szCs w:val="20"/>
        </w:rPr>
        <w:t xml:space="preserve">El equipo debe ser entregado con su respectivo manual de funcionamiento y accesorios </w:t>
      </w:r>
    </w:p>
    <w:p w:rsidR="00EC3FB0" w:rsidRDefault="00EC3FB0" w:rsidP="00EC3FB0">
      <w:pPr>
        <w:pStyle w:val="Default"/>
        <w:numPr>
          <w:ilvl w:val="0"/>
          <w:numId w:val="6"/>
        </w:numPr>
        <w:spacing w:line="276" w:lineRule="auto"/>
        <w:jc w:val="both"/>
        <w:rPr>
          <w:sz w:val="20"/>
          <w:szCs w:val="20"/>
        </w:rPr>
      </w:pPr>
      <w:r>
        <w:rPr>
          <w:sz w:val="20"/>
          <w:szCs w:val="20"/>
        </w:rPr>
        <w:t>Se requiere por la orden de compra de los equipos</w:t>
      </w:r>
      <w:r w:rsidR="002A0195">
        <w:rPr>
          <w:sz w:val="20"/>
          <w:szCs w:val="20"/>
        </w:rPr>
        <w:t xml:space="preserve"> como </w:t>
      </w:r>
      <w:r w:rsidR="00B070C3">
        <w:rPr>
          <w:sz w:val="20"/>
          <w:szCs w:val="20"/>
        </w:rPr>
        <w:t>mínimo 1</w:t>
      </w:r>
      <w:r w:rsidRPr="001E79DA">
        <w:rPr>
          <w:b/>
          <w:sz w:val="20"/>
          <w:szCs w:val="20"/>
        </w:rPr>
        <w:t xml:space="preserve"> </w:t>
      </w:r>
      <w:r>
        <w:rPr>
          <w:b/>
          <w:sz w:val="20"/>
          <w:szCs w:val="20"/>
        </w:rPr>
        <w:t>A</w:t>
      </w:r>
      <w:r w:rsidRPr="001E79DA">
        <w:rPr>
          <w:b/>
          <w:sz w:val="20"/>
          <w:szCs w:val="20"/>
        </w:rPr>
        <w:t>ño</w:t>
      </w:r>
      <w:r>
        <w:rPr>
          <w:sz w:val="20"/>
          <w:szCs w:val="20"/>
        </w:rPr>
        <w:t xml:space="preserve"> de garantía a partir de la recepción</w:t>
      </w:r>
      <w:r w:rsidR="002A0195">
        <w:rPr>
          <w:sz w:val="20"/>
          <w:szCs w:val="20"/>
        </w:rPr>
        <w:t>.</w:t>
      </w:r>
    </w:p>
    <w:p w:rsidR="00EC3FB0" w:rsidRDefault="00EC3FB0" w:rsidP="00EC3FB0">
      <w:pPr>
        <w:pStyle w:val="Default"/>
        <w:numPr>
          <w:ilvl w:val="0"/>
          <w:numId w:val="6"/>
        </w:numPr>
        <w:spacing w:line="276" w:lineRule="auto"/>
        <w:jc w:val="both"/>
        <w:rPr>
          <w:sz w:val="20"/>
          <w:szCs w:val="20"/>
        </w:rPr>
      </w:pPr>
      <w:r>
        <w:rPr>
          <w:sz w:val="20"/>
          <w:szCs w:val="20"/>
        </w:rPr>
        <w:t xml:space="preserve">Los equipos deben ser debidamente embalados y entregados en los almacenes de </w:t>
      </w:r>
      <w:r w:rsidRPr="001E79DA">
        <w:rPr>
          <w:sz w:val="20"/>
          <w:szCs w:val="20"/>
        </w:rPr>
        <w:t>YPFB Transporte S.A.</w:t>
      </w:r>
    </w:p>
    <w:p w:rsidR="00D11919" w:rsidRPr="00EF7726" w:rsidRDefault="00EC3FB0" w:rsidP="000F79A0">
      <w:pPr>
        <w:pStyle w:val="Default"/>
        <w:numPr>
          <w:ilvl w:val="0"/>
          <w:numId w:val="6"/>
        </w:numPr>
        <w:spacing w:line="276" w:lineRule="auto"/>
        <w:jc w:val="both"/>
        <w:rPr>
          <w:sz w:val="20"/>
          <w:szCs w:val="20"/>
          <w:lang w:val="es-ES"/>
        </w:rPr>
      </w:pPr>
      <w:r w:rsidRPr="00EF7726">
        <w:rPr>
          <w:sz w:val="20"/>
          <w:szCs w:val="20"/>
        </w:rPr>
        <w:t xml:space="preserve">Los equipos deben ser entregados en un plazo de hasta </w:t>
      </w:r>
      <w:r w:rsidR="00710104" w:rsidRPr="00EF7726">
        <w:rPr>
          <w:sz w:val="20"/>
          <w:szCs w:val="20"/>
        </w:rPr>
        <w:t>30</w:t>
      </w:r>
      <w:r w:rsidRPr="00EF7726">
        <w:rPr>
          <w:sz w:val="20"/>
          <w:szCs w:val="20"/>
        </w:rPr>
        <w:t xml:space="preserve"> días calendarios después de ser emita la orden de compra por parte de </w:t>
      </w:r>
      <w:r w:rsidR="000F2CD0" w:rsidRPr="00EF7726">
        <w:rPr>
          <w:sz w:val="20"/>
          <w:szCs w:val="20"/>
        </w:rPr>
        <w:t xml:space="preserve">Gas </w:t>
      </w:r>
      <w:proofErr w:type="spellStart"/>
      <w:r w:rsidR="000F2CD0" w:rsidRPr="00EF7726">
        <w:rPr>
          <w:sz w:val="20"/>
          <w:szCs w:val="20"/>
        </w:rPr>
        <w:t>Transboliviano</w:t>
      </w:r>
      <w:proofErr w:type="spellEnd"/>
      <w:r w:rsidRPr="00EF7726">
        <w:rPr>
          <w:sz w:val="20"/>
          <w:szCs w:val="20"/>
        </w:rPr>
        <w:t xml:space="preserve"> S.A. al proveedor. </w:t>
      </w:r>
    </w:p>
    <w:sectPr w:rsidR="00D11919" w:rsidRPr="00EF7726" w:rsidSect="00820361">
      <w:pgSz w:w="12240" w:h="15840"/>
      <w:pgMar w:top="156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DBCF3"/>
    <w:multiLevelType w:val="singleLevel"/>
    <w:tmpl w:val="5A4CAD3A"/>
    <w:lvl w:ilvl="0">
      <w:start w:val="1"/>
      <w:numFmt w:val="lowerLetter"/>
      <w:lvlText w:val="%1)"/>
      <w:lvlJc w:val="left"/>
      <w:pPr>
        <w:tabs>
          <w:tab w:val="num" w:pos="214"/>
        </w:tabs>
        <w:ind w:left="1438" w:firstLine="72"/>
      </w:pPr>
      <w:rPr>
        <w:rFonts w:ascii="Arial" w:hAnsi="Arial" w:cs="Arial" w:hint="default"/>
        <w:snapToGrid/>
        <w:spacing w:val="-12"/>
        <w:w w:val="115"/>
        <w:sz w:val="18"/>
        <w:szCs w:val="18"/>
      </w:rPr>
    </w:lvl>
  </w:abstractNum>
  <w:abstractNum w:abstractNumId="1" w15:restartNumberingAfterBreak="0">
    <w:nsid w:val="021916D8"/>
    <w:multiLevelType w:val="singleLevel"/>
    <w:tmpl w:val="BA8AD7F6"/>
    <w:lvl w:ilvl="0">
      <w:start w:val="3"/>
      <w:numFmt w:val="lowerLetter"/>
      <w:lvlText w:val="%1)"/>
      <w:lvlJc w:val="left"/>
      <w:pPr>
        <w:tabs>
          <w:tab w:val="num" w:pos="122"/>
        </w:tabs>
        <w:ind w:left="1346" w:firstLine="72"/>
      </w:pPr>
      <w:rPr>
        <w:rFonts w:ascii="Arial" w:hAnsi="Arial" w:cs="Arial" w:hint="default"/>
        <w:snapToGrid/>
        <w:spacing w:val="17"/>
        <w:sz w:val="18"/>
        <w:szCs w:val="18"/>
      </w:rPr>
    </w:lvl>
  </w:abstractNum>
  <w:abstractNum w:abstractNumId="2" w15:restartNumberingAfterBreak="0">
    <w:nsid w:val="075E403B"/>
    <w:multiLevelType w:val="hybridMultilevel"/>
    <w:tmpl w:val="C0C4A128"/>
    <w:lvl w:ilvl="0" w:tplc="3132A4E8">
      <w:start w:val="2"/>
      <w:numFmt w:val="bullet"/>
      <w:lvlText w:val=""/>
      <w:lvlJc w:val="left"/>
      <w:pPr>
        <w:ind w:left="720" w:hanging="360"/>
      </w:pPr>
      <w:rPr>
        <w:rFonts w:ascii="Symbol" w:eastAsiaTheme="minorHAnsi" w:hAnsi="Symbol" w:cs="Aria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 w15:restartNumberingAfterBreak="0">
    <w:nsid w:val="17C52917"/>
    <w:multiLevelType w:val="hybridMultilevel"/>
    <w:tmpl w:val="AD9A84DC"/>
    <w:lvl w:ilvl="0" w:tplc="400A0019">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 w15:restartNumberingAfterBreak="0">
    <w:nsid w:val="64C47DE2"/>
    <w:multiLevelType w:val="hybridMultilevel"/>
    <w:tmpl w:val="EA149FFA"/>
    <w:lvl w:ilvl="0" w:tplc="DE6096C2">
      <w:start w:val="2"/>
      <w:numFmt w:val="bullet"/>
      <w:lvlText w:val="-"/>
      <w:lvlJc w:val="left"/>
      <w:pPr>
        <w:ind w:left="1065" w:hanging="360"/>
      </w:pPr>
      <w:rPr>
        <w:rFonts w:ascii="Arial" w:eastAsia="Times New Roman" w:hAnsi="Arial" w:cs="Arial" w:hint="default"/>
      </w:rPr>
    </w:lvl>
    <w:lvl w:ilvl="1" w:tplc="0C0A0003">
      <w:start w:val="1"/>
      <w:numFmt w:val="bullet"/>
      <w:lvlText w:val="o"/>
      <w:lvlJc w:val="left"/>
      <w:pPr>
        <w:ind w:left="1785" w:hanging="360"/>
      </w:pPr>
      <w:rPr>
        <w:rFonts w:ascii="Courier New" w:hAnsi="Courier New" w:cs="Courier New" w:hint="default"/>
      </w:rPr>
    </w:lvl>
    <w:lvl w:ilvl="2" w:tplc="0C0A0005" w:tentative="1">
      <w:start w:val="1"/>
      <w:numFmt w:val="bullet"/>
      <w:lvlText w:val=""/>
      <w:lvlJc w:val="left"/>
      <w:pPr>
        <w:ind w:left="2505" w:hanging="360"/>
      </w:pPr>
      <w:rPr>
        <w:rFonts w:ascii="Wingdings" w:hAnsi="Wingdings" w:hint="default"/>
      </w:rPr>
    </w:lvl>
    <w:lvl w:ilvl="3" w:tplc="0C0A0001" w:tentative="1">
      <w:start w:val="1"/>
      <w:numFmt w:val="bullet"/>
      <w:lvlText w:val=""/>
      <w:lvlJc w:val="left"/>
      <w:pPr>
        <w:ind w:left="3225" w:hanging="360"/>
      </w:pPr>
      <w:rPr>
        <w:rFonts w:ascii="Symbol" w:hAnsi="Symbol" w:hint="default"/>
      </w:rPr>
    </w:lvl>
    <w:lvl w:ilvl="4" w:tplc="0C0A0003" w:tentative="1">
      <w:start w:val="1"/>
      <w:numFmt w:val="bullet"/>
      <w:lvlText w:val="o"/>
      <w:lvlJc w:val="left"/>
      <w:pPr>
        <w:ind w:left="3945" w:hanging="360"/>
      </w:pPr>
      <w:rPr>
        <w:rFonts w:ascii="Courier New" w:hAnsi="Courier New" w:cs="Courier New" w:hint="default"/>
      </w:rPr>
    </w:lvl>
    <w:lvl w:ilvl="5" w:tplc="0C0A0005" w:tentative="1">
      <w:start w:val="1"/>
      <w:numFmt w:val="bullet"/>
      <w:lvlText w:val=""/>
      <w:lvlJc w:val="left"/>
      <w:pPr>
        <w:ind w:left="4665" w:hanging="360"/>
      </w:pPr>
      <w:rPr>
        <w:rFonts w:ascii="Wingdings" w:hAnsi="Wingdings" w:hint="default"/>
      </w:rPr>
    </w:lvl>
    <w:lvl w:ilvl="6" w:tplc="0C0A0001" w:tentative="1">
      <w:start w:val="1"/>
      <w:numFmt w:val="bullet"/>
      <w:lvlText w:val=""/>
      <w:lvlJc w:val="left"/>
      <w:pPr>
        <w:ind w:left="5385" w:hanging="360"/>
      </w:pPr>
      <w:rPr>
        <w:rFonts w:ascii="Symbol" w:hAnsi="Symbol" w:hint="default"/>
      </w:rPr>
    </w:lvl>
    <w:lvl w:ilvl="7" w:tplc="0C0A0003" w:tentative="1">
      <w:start w:val="1"/>
      <w:numFmt w:val="bullet"/>
      <w:lvlText w:val="o"/>
      <w:lvlJc w:val="left"/>
      <w:pPr>
        <w:ind w:left="6105" w:hanging="360"/>
      </w:pPr>
      <w:rPr>
        <w:rFonts w:ascii="Courier New" w:hAnsi="Courier New" w:cs="Courier New" w:hint="default"/>
      </w:rPr>
    </w:lvl>
    <w:lvl w:ilvl="8" w:tplc="0C0A0005" w:tentative="1">
      <w:start w:val="1"/>
      <w:numFmt w:val="bullet"/>
      <w:lvlText w:val=""/>
      <w:lvlJc w:val="left"/>
      <w:pPr>
        <w:ind w:left="6825" w:hanging="360"/>
      </w:pPr>
      <w:rPr>
        <w:rFonts w:ascii="Wingdings" w:hAnsi="Wingdings" w:hint="default"/>
      </w:rPr>
    </w:lvl>
  </w:abstractNum>
  <w:abstractNum w:abstractNumId="5" w15:restartNumberingAfterBreak="0">
    <w:nsid w:val="69803158"/>
    <w:multiLevelType w:val="hybridMultilevel"/>
    <w:tmpl w:val="33D0F934"/>
    <w:lvl w:ilvl="0" w:tplc="470645DA">
      <w:start w:val="2"/>
      <w:numFmt w:val="bullet"/>
      <w:lvlText w:val=""/>
      <w:lvlJc w:val="left"/>
      <w:pPr>
        <w:ind w:left="720" w:hanging="360"/>
      </w:pPr>
      <w:rPr>
        <w:rFonts w:ascii="Symbol" w:eastAsiaTheme="minorHAnsi" w:hAnsi="Symbol" w:cs="Aria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78F"/>
    <w:rsid w:val="0001285B"/>
    <w:rsid w:val="00034AF0"/>
    <w:rsid w:val="00041940"/>
    <w:rsid w:val="0004472A"/>
    <w:rsid w:val="00082C42"/>
    <w:rsid w:val="00082D2C"/>
    <w:rsid w:val="000A15DC"/>
    <w:rsid w:val="000D4D86"/>
    <w:rsid w:val="000F1292"/>
    <w:rsid w:val="000F2CD0"/>
    <w:rsid w:val="001069A2"/>
    <w:rsid w:val="00120410"/>
    <w:rsid w:val="001302F3"/>
    <w:rsid w:val="0013397C"/>
    <w:rsid w:val="0014024E"/>
    <w:rsid w:val="00152978"/>
    <w:rsid w:val="00167F99"/>
    <w:rsid w:val="001859EA"/>
    <w:rsid w:val="001D0427"/>
    <w:rsid w:val="001D2097"/>
    <w:rsid w:val="001D5607"/>
    <w:rsid w:val="001E1250"/>
    <w:rsid w:val="001F5BF8"/>
    <w:rsid w:val="001F610E"/>
    <w:rsid w:val="00206800"/>
    <w:rsid w:val="002417A8"/>
    <w:rsid w:val="002716A6"/>
    <w:rsid w:val="002731CF"/>
    <w:rsid w:val="002A0195"/>
    <w:rsid w:val="002D38A1"/>
    <w:rsid w:val="002D4C59"/>
    <w:rsid w:val="002E6B06"/>
    <w:rsid w:val="002F09FE"/>
    <w:rsid w:val="003118E4"/>
    <w:rsid w:val="00317679"/>
    <w:rsid w:val="00321AE3"/>
    <w:rsid w:val="003411B3"/>
    <w:rsid w:val="00383275"/>
    <w:rsid w:val="00384961"/>
    <w:rsid w:val="00392B76"/>
    <w:rsid w:val="003C58F2"/>
    <w:rsid w:val="003F0FC4"/>
    <w:rsid w:val="003F24ED"/>
    <w:rsid w:val="00425CAA"/>
    <w:rsid w:val="004365E1"/>
    <w:rsid w:val="00440244"/>
    <w:rsid w:val="004465C9"/>
    <w:rsid w:val="00465B34"/>
    <w:rsid w:val="00473254"/>
    <w:rsid w:val="00473B25"/>
    <w:rsid w:val="004C1231"/>
    <w:rsid w:val="004F19D3"/>
    <w:rsid w:val="004F3A51"/>
    <w:rsid w:val="005069D9"/>
    <w:rsid w:val="00515035"/>
    <w:rsid w:val="0051505A"/>
    <w:rsid w:val="00517793"/>
    <w:rsid w:val="00530CC1"/>
    <w:rsid w:val="0053154F"/>
    <w:rsid w:val="00532003"/>
    <w:rsid w:val="00547258"/>
    <w:rsid w:val="005A1310"/>
    <w:rsid w:val="005A64DD"/>
    <w:rsid w:val="005B18CF"/>
    <w:rsid w:val="005B6B82"/>
    <w:rsid w:val="005D2D93"/>
    <w:rsid w:val="005E1E8D"/>
    <w:rsid w:val="005E3134"/>
    <w:rsid w:val="006210E3"/>
    <w:rsid w:val="006267A1"/>
    <w:rsid w:val="00681872"/>
    <w:rsid w:val="0069107A"/>
    <w:rsid w:val="006C75C2"/>
    <w:rsid w:val="006D6D21"/>
    <w:rsid w:val="00710104"/>
    <w:rsid w:val="00713235"/>
    <w:rsid w:val="007203E5"/>
    <w:rsid w:val="007543A8"/>
    <w:rsid w:val="00756FB1"/>
    <w:rsid w:val="00763AD5"/>
    <w:rsid w:val="00763E3F"/>
    <w:rsid w:val="00767141"/>
    <w:rsid w:val="00772841"/>
    <w:rsid w:val="007746B5"/>
    <w:rsid w:val="00774753"/>
    <w:rsid w:val="0079086D"/>
    <w:rsid w:val="00796B25"/>
    <w:rsid w:val="007A0464"/>
    <w:rsid w:val="007A16B1"/>
    <w:rsid w:val="007A2113"/>
    <w:rsid w:val="007B2C1E"/>
    <w:rsid w:val="007B3746"/>
    <w:rsid w:val="007B6246"/>
    <w:rsid w:val="007C5B7C"/>
    <w:rsid w:val="007D3383"/>
    <w:rsid w:val="007E63CC"/>
    <w:rsid w:val="007E648E"/>
    <w:rsid w:val="00803CD6"/>
    <w:rsid w:val="00820361"/>
    <w:rsid w:val="008372A3"/>
    <w:rsid w:val="00854EC8"/>
    <w:rsid w:val="00856BCB"/>
    <w:rsid w:val="008605BE"/>
    <w:rsid w:val="00871093"/>
    <w:rsid w:val="0087662C"/>
    <w:rsid w:val="008972C7"/>
    <w:rsid w:val="008B5F17"/>
    <w:rsid w:val="008F5EEB"/>
    <w:rsid w:val="00914568"/>
    <w:rsid w:val="00924797"/>
    <w:rsid w:val="00951CEC"/>
    <w:rsid w:val="00961DB7"/>
    <w:rsid w:val="00985B69"/>
    <w:rsid w:val="009B36ED"/>
    <w:rsid w:val="009B38A2"/>
    <w:rsid w:val="009C2F27"/>
    <w:rsid w:val="009F378F"/>
    <w:rsid w:val="00A23840"/>
    <w:rsid w:val="00A25386"/>
    <w:rsid w:val="00A5651F"/>
    <w:rsid w:val="00A57D7A"/>
    <w:rsid w:val="00A66985"/>
    <w:rsid w:val="00A97BBE"/>
    <w:rsid w:val="00AA674C"/>
    <w:rsid w:val="00AB7B58"/>
    <w:rsid w:val="00AC5A1E"/>
    <w:rsid w:val="00AF154E"/>
    <w:rsid w:val="00B0197D"/>
    <w:rsid w:val="00B070C3"/>
    <w:rsid w:val="00B109C0"/>
    <w:rsid w:val="00B16943"/>
    <w:rsid w:val="00B17F29"/>
    <w:rsid w:val="00B3419B"/>
    <w:rsid w:val="00B35DBD"/>
    <w:rsid w:val="00B44DCA"/>
    <w:rsid w:val="00B47142"/>
    <w:rsid w:val="00B718D9"/>
    <w:rsid w:val="00BA3711"/>
    <w:rsid w:val="00BC4CCF"/>
    <w:rsid w:val="00BD7966"/>
    <w:rsid w:val="00BE2870"/>
    <w:rsid w:val="00BF178F"/>
    <w:rsid w:val="00C239D5"/>
    <w:rsid w:val="00C40A41"/>
    <w:rsid w:val="00C421FD"/>
    <w:rsid w:val="00C44CC8"/>
    <w:rsid w:val="00C50FAE"/>
    <w:rsid w:val="00C566CA"/>
    <w:rsid w:val="00C75F24"/>
    <w:rsid w:val="00C80288"/>
    <w:rsid w:val="00CA26C0"/>
    <w:rsid w:val="00CB3945"/>
    <w:rsid w:val="00CB502F"/>
    <w:rsid w:val="00CB72AF"/>
    <w:rsid w:val="00CD4CBA"/>
    <w:rsid w:val="00CF0A17"/>
    <w:rsid w:val="00CF7D4D"/>
    <w:rsid w:val="00D06737"/>
    <w:rsid w:val="00D11919"/>
    <w:rsid w:val="00D13CDC"/>
    <w:rsid w:val="00D162C6"/>
    <w:rsid w:val="00D3049B"/>
    <w:rsid w:val="00D30A21"/>
    <w:rsid w:val="00D32682"/>
    <w:rsid w:val="00D37A3B"/>
    <w:rsid w:val="00D41E07"/>
    <w:rsid w:val="00D870C8"/>
    <w:rsid w:val="00DD5F30"/>
    <w:rsid w:val="00DE2737"/>
    <w:rsid w:val="00DE59D5"/>
    <w:rsid w:val="00DF7798"/>
    <w:rsid w:val="00E33AAD"/>
    <w:rsid w:val="00E349E0"/>
    <w:rsid w:val="00E619C5"/>
    <w:rsid w:val="00E86FE4"/>
    <w:rsid w:val="00EA2293"/>
    <w:rsid w:val="00EB05AF"/>
    <w:rsid w:val="00EC3FB0"/>
    <w:rsid w:val="00EE0DF0"/>
    <w:rsid w:val="00EE5B5C"/>
    <w:rsid w:val="00EF7726"/>
    <w:rsid w:val="00F01CB6"/>
    <w:rsid w:val="00F10E6E"/>
    <w:rsid w:val="00F24BC5"/>
    <w:rsid w:val="00F54AB2"/>
    <w:rsid w:val="00F82974"/>
    <w:rsid w:val="00F84204"/>
    <w:rsid w:val="00F90945"/>
    <w:rsid w:val="00F928F6"/>
    <w:rsid w:val="00F92E55"/>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F9405"/>
  <w15:docId w15:val="{4B187B3B-5E70-41EA-A4F7-7C532BF2B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19D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link w:val="DefaultCar"/>
    <w:rsid w:val="00BF178F"/>
    <w:pPr>
      <w:autoSpaceDE w:val="0"/>
      <w:autoSpaceDN w:val="0"/>
      <w:adjustRightInd w:val="0"/>
      <w:spacing w:after="0" w:line="240" w:lineRule="auto"/>
    </w:pPr>
    <w:rPr>
      <w:rFonts w:ascii="Arial" w:hAnsi="Arial" w:cs="Arial"/>
      <w:color w:val="000000"/>
      <w:sz w:val="24"/>
      <w:szCs w:val="24"/>
    </w:rPr>
  </w:style>
  <w:style w:type="paragraph" w:styleId="Encabezado">
    <w:name w:val="header"/>
    <w:basedOn w:val="Normal"/>
    <w:link w:val="EncabezadoCar"/>
    <w:rsid w:val="00D41E07"/>
    <w:pPr>
      <w:tabs>
        <w:tab w:val="center" w:pos="4320"/>
        <w:tab w:val="right" w:pos="8640"/>
      </w:tabs>
      <w:spacing w:after="0" w:line="240" w:lineRule="exact"/>
      <w:jc w:val="both"/>
    </w:pPr>
    <w:rPr>
      <w:rFonts w:ascii="Arial" w:eastAsia="Times New Roman" w:hAnsi="Arial" w:cs="Times New Roman"/>
      <w:szCs w:val="24"/>
      <w:lang w:val="en-US"/>
    </w:rPr>
  </w:style>
  <w:style w:type="character" w:customStyle="1" w:styleId="EncabezadoCar">
    <w:name w:val="Encabezado Car"/>
    <w:basedOn w:val="Fuentedeprrafopredeter"/>
    <w:link w:val="Encabezado"/>
    <w:rsid w:val="00D41E07"/>
    <w:rPr>
      <w:rFonts w:ascii="Arial" w:eastAsia="Times New Roman" w:hAnsi="Arial" w:cs="Times New Roman"/>
      <w:szCs w:val="24"/>
      <w:lang w:val="en-US"/>
    </w:rPr>
  </w:style>
  <w:style w:type="character" w:styleId="Nmerodepgina">
    <w:name w:val="page number"/>
    <w:rsid w:val="00D41E07"/>
    <w:rPr>
      <w:rFonts w:ascii="Arial" w:hAnsi="Arial"/>
      <w:sz w:val="20"/>
    </w:rPr>
  </w:style>
  <w:style w:type="character" w:customStyle="1" w:styleId="DefaultCar">
    <w:name w:val="Default Car"/>
    <w:basedOn w:val="Fuentedeprrafopredeter"/>
    <w:link w:val="Default"/>
    <w:rsid w:val="003411B3"/>
    <w:rPr>
      <w:rFonts w:ascii="Arial" w:hAnsi="Arial" w:cs="Arial"/>
      <w:color w:val="000000"/>
      <w:sz w:val="24"/>
      <w:szCs w:val="24"/>
    </w:rPr>
  </w:style>
  <w:style w:type="paragraph" w:styleId="Textodeglobo">
    <w:name w:val="Balloon Text"/>
    <w:basedOn w:val="Normal"/>
    <w:link w:val="TextodegloboCar"/>
    <w:uiPriority w:val="99"/>
    <w:semiHidden/>
    <w:unhideWhenUsed/>
    <w:rsid w:val="00EE0DF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E0DF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834822">
      <w:bodyDiv w:val="1"/>
      <w:marLeft w:val="0"/>
      <w:marRight w:val="0"/>
      <w:marTop w:val="0"/>
      <w:marBottom w:val="0"/>
      <w:divBdr>
        <w:top w:val="none" w:sz="0" w:space="0" w:color="auto"/>
        <w:left w:val="none" w:sz="0" w:space="0" w:color="auto"/>
        <w:bottom w:val="none" w:sz="0" w:space="0" w:color="auto"/>
        <w:right w:val="none" w:sz="0" w:space="0" w:color="auto"/>
      </w:divBdr>
    </w:div>
    <w:div w:id="724647086">
      <w:bodyDiv w:val="1"/>
      <w:marLeft w:val="0"/>
      <w:marRight w:val="0"/>
      <w:marTop w:val="0"/>
      <w:marBottom w:val="0"/>
      <w:divBdr>
        <w:top w:val="none" w:sz="0" w:space="0" w:color="auto"/>
        <w:left w:val="none" w:sz="0" w:space="0" w:color="auto"/>
        <w:bottom w:val="none" w:sz="0" w:space="0" w:color="auto"/>
        <w:right w:val="none" w:sz="0" w:space="0" w:color="auto"/>
      </w:divBdr>
    </w:div>
    <w:div w:id="805583444">
      <w:bodyDiv w:val="1"/>
      <w:marLeft w:val="0"/>
      <w:marRight w:val="0"/>
      <w:marTop w:val="0"/>
      <w:marBottom w:val="0"/>
      <w:divBdr>
        <w:top w:val="none" w:sz="0" w:space="0" w:color="auto"/>
        <w:left w:val="none" w:sz="0" w:space="0" w:color="auto"/>
        <w:bottom w:val="none" w:sz="0" w:space="0" w:color="auto"/>
        <w:right w:val="none" w:sz="0" w:space="0" w:color="auto"/>
      </w:divBdr>
    </w:div>
    <w:div w:id="843517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2</Pages>
  <Words>525</Words>
  <Characters>2890</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YPFB Transporte S.A.</Company>
  <LinksUpToDate>false</LinksUpToDate>
  <CharactersWithSpaces>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Marcelo Alcazar</dc:creator>
  <cp:lastModifiedBy>Jesus Salvador Jimenez Bolivar</cp:lastModifiedBy>
  <cp:revision>25</cp:revision>
  <cp:lastPrinted>2023-10-04T19:40:00Z</cp:lastPrinted>
  <dcterms:created xsi:type="dcterms:W3CDTF">2024-03-11T16:03:00Z</dcterms:created>
  <dcterms:modified xsi:type="dcterms:W3CDTF">2024-03-14T11:56:00Z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