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A9D" w:rsidRDefault="00312748" w:rsidP="00312748">
      <w:pPr>
        <w:jc w:val="center"/>
        <w:rPr>
          <w:rFonts w:ascii="Arial" w:hAnsi="Arial" w:cs="Arial"/>
          <w:b/>
          <w:sz w:val="24"/>
        </w:rPr>
      </w:pPr>
      <w:r w:rsidRPr="007F5169">
        <w:rPr>
          <w:rFonts w:ascii="Arial" w:hAnsi="Arial" w:cs="Arial"/>
          <w:noProof/>
          <w:sz w:val="20"/>
          <w:szCs w:val="20"/>
          <w:lang w:eastAsia="es-BO"/>
        </w:rPr>
        <w:drawing>
          <wp:anchor distT="0" distB="0" distL="114300" distR="114300" simplePos="0" relativeHeight="251659264" behindDoc="0" locked="0" layoutInCell="1" allowOverlap="1" wp14:anchorId="6F6C984C" wp14:editId="341B7CA4">
            <wp:simplePos x="0" y="0"/>
            <wp:positionH relativeFrom="column">
              <wp:posOffset>5185051</wp:posOffset>
            </wp:positionH>
            <wp:positionV relativeFrom="paragraph">
              <wp:posOffset>-190500</wp:posOffset>
            </wp:positionV>
            <wp:extent cx="1058545" cy="719455"/>
            <wp:effectExtent l="0" t="0" r="8255"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TB fondo-blanc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58545" cy="71945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4"/>
        </w:rPr>
        <w:t>MATRIZ DE EVALUACIÓN DE LA PROPUESTA TÉCNICA</w:t>
      </w:r>
    </w:p>
    <w:p w:rsidR="00312748" w:rsidRDefault="00312748" w:rsidP="00312748">
      <w:pPr>
        <w:jc w:val="center"/>
        <w:rPr>
          <w:rFonts w:ascii="Arial" w:hAnsi="Arial" w:cs="Arial"/>
          <w:b/>
          <w:sz w:val="24"/>
        </w:rPr>
      </w:pPr>
      <w:r>
        <w:rPr>
          <w:rFonts w:ascii="Arial" w:hAnsi="Arial" w:cs="Arial"/>
          <w:b/>
          <w:sz w:val="24"/>
        </w:rPr>
        <w:t>PROCESO DE LICITACIÓN PARA</w:t>
      </w:r>
      <w:r w:rsidR="007D37F3">
        <w:rPr>
          <w:rFonts w:ascii="Arial" w:hAnsi="Arial" w:cs="Arial"/>
          <w:b/>
          <w:sz w:val="24"/>
        </w:rPr>
        <w:t>:</w:t>
      </w:r>
    </w:p>
    <w:p w:rsidR="00DB00DC" w:rsidRDefault="00312748" w:rsidP="00312748">
      <w:pPr>
        <w:jc w:val="center"/>
        <w:rPr>
          <w:rFonts w:ascii="Arial" w:hAnsi="Arial" w:cs="Arial"/>
          <w:b/>
          <w:sz w:val="24"/>
        </w:rPr>
      </w:pPr>
      <w:r>
        <w:rPr>
          <w:rFonts w:ascii="Arial" w:hAnsi="Arial" w:cs="Arial"/>
          <w:b/>
          <w:sz w:val="24"/>
        </w:rPr>
        <w:t>“</w:t>
      </w:r>
      <w:r w:rsidR="00DB00DC">
        <w:rPr>
          <w:rFonts w:ascii="Arial" w:hAnsi="Arial" w:cs="Arial"/>
          <w:b/>
          <w:sz w:val="24"/>
        </w:rPr>
        <w:t xml:space="preserve">Inspección y </w:t>
      </w:r>
      <w:r>
        <w:rPr>
          <w:rFonts w:ascii="Arial" w:hAnsi="Arial" w:cs="Arial"/>
          <w:b/>
          <w:sz w:val="24"/>
        </w:rPr>
        <w:t>Reparación al revestimiento externo del gasoducto en el tramo</w:t>
      </w:r>
    </w:p>
    <w:p w:rsidR="00312748" w:rsidRDefault="00312748" w:rsidP="00312748">
      <w:pPr>
        <w:jc w:val="center"/>
        <w:rPr>
          <w:rFonts w:ascii="Arial" w:hAnsi="Arial" w:cs="Arial"/>
          <w:b/>
          <w:sz w:val="24"/>
        </w:rPr>
      </w:pPr>
      <w:r>
        <w:rPr>
          <w:rFonts w:ascii="Arial" w:hAnsi="Arial" w:cs="Arial"/>
          <w:b/>
          <w:sz w:val="24"/>
        </w:rPr>
        <w:t xml:space="preserve"> </w:t>
      </w:r>
      <w:proofErr w:type="spellStart"/>
      <w:r w:rsidR="00DB00DC">
        <w:rPr>
          <w:rFonts w:ascii="Arial" w:hAnsi="Arial" w:cs="Arial"/>
          <w:b/>
          <w:sz w:val="24"/>
        </w:rPr>
        <w:t>Yacuses</w:t>
      </w:r>
      <w:proofErr w:type="spellEnd"/>
      <w:r w:rsidR="00DB00DC">
        <w:rPr>
          <w:rFonts w:ascii="Arial" w:hAnsi="Arial" w:cs="Arial"/>
          <w:b/>
          <w:sz w:val="24"/>
        </w:rPr>
        <w:t xml:space="preserve"> - </w:t>
      </w:r>
      <w:proofErr w:type="spellStart"/>
      <w:r w:rsidR="00DB00DC">
        <w:rPr>
          <w:rFonts w:ascii="Arial" w:hAnsi="Arial" w:cs="Arial"/>
          <w:b/>
          <w:sz w:val="24"/>
        </w:rPr>
        <w:t>Mutun</w:t>
      </w:r>
      <w:proofErr w:type="spellEnd"/>
      <w:r w:rsidR="0053145D">
        <w:rPr>
          <w:rFonts w:ascii="Arial" w:hAnsi="Arial" w:cs="Arial"/>
          <w:b/>
          <w:sz w:val="24"/>
        </w:rPr>
        <w:t>”</w:t>
      </w:r>
    </w:p>
    <w:p w:rsidR="00312748" w:rsidRDefault="00312748" w:rsidP="00312748">
      <w:pPr>
        <w:rPr>
          <w:rFonts w:ascii="Arial" w:hAnsi="Arial" w:cs="Arial"/>
          <w:b/>
          <w:sz w:val="24"/>
        </w:rPr>
      </w:pPr>
    </w:p>
    <w:p w:rsidR="00312748" w:rsidRDefault="00312748" w:rsidP="00312748">
      <w:pPr>
        <w:rPr>
          <w:rFonts w:ascii="Arial" w:hAnsi="Arial" w:cs="Arial"/>
          <w:b/>
          <w:sz w:val="24"/>
        </w:rPr>
      </w:pPr>
    </w:p>
    <w:tbl>
      <w:tblPr>
        <w:tblW w:w="8904" w:type="dxa"/>
        <w:jc w:val="center"/>
        <w:tblCellMar>
          <w:left w:w="70" w:type="dxa"/>
          <w:right w:w="70" w:type="dxa"/>
        </w:tblCellMar>
        <w:tblLook w:val="04A0" w:firstRow="1" w:lastRow="0" w:firstColumn="1" w:lastColumn="0" w:noHBand="0" w:noVBand="1"/>
      </w:tblPr>
      <w:tblGrid>
        <w:gridCol w:w="1894"/>
        <w:gridCol w:w="3353"/>
        <w:gridCol w:w="822"/>
        <w:gridCol w:w="992"/>
        <w:gridCol w:w="851"/>
        <w:gridCol w:w="992"/>
      </w:tblGrid>
      <w:tr w:rsidR="0053145D" w:rsidRPr="0053145D" w:rsidTr="0053145D">
        <w:trPr>
          <w:trHeight w:val="300"/>
          <w:jc w:val="center"/>
        </w:trPr>
        <w:tc>
          <w:tcPr>
            <w:tcW w:w="1894" w:type="dxa"/>
            <w:vMerge w:val="restart"/>
            <w:tcBorders>
              <w:top w:val="single" w:sz="4" w:space="0" w:color="auto"/>
              <w:left w:val="single" w:sz="4" w:space="0" w:color="auto"/>
              <w:bottom w:val="single" w:sz="4" w:space="0" w:color="auto"/>
              <w:right w:val="nil"/>
            </w:tcBorders>
            <w:shd w:val="clear" w:color="000000" w:fill="1F4E78"/>
            <w:vAlign w:val="center"/>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DESCRIPCIÓN DEL REQUISITO</w:t>
            </w:r>
          </w:p>
        </w:tc>
        <w:tc>
          <w:tcPr>
            <w:tcW w:w="3353" w:type="dxa"/>
            <w:vMerge w:val="restart"/>
            <w:tcBorders>
              <w:top w:val="single" w:sz="4" w:space="0" w:color="auto"/>
              <w:left w:val="single" w:sz="4" w:space="0" w:color="auto"/>
              <w:bottom w:val="single" w:sz="4" w:space="0" w:color="auto"/>
              <w:right w:val="single" w:sz="4" w:space="0" w:color="auto"/>
            </w:tcBorders>
            <w:shd w:val="clear" w:color="000000" w:fill="1F4E78"/>
            <w:vAlign w:val="center"/>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CRITERIO DE EVALUACIÓN</w:t>
            </w:r>
          </w:p>
        </w:tc>
        <w:tc>
          <w:tcPr>
            <w:tcW w:w="1814" w:type="dxa"/>
            <w:gridSpan w:val="2"/>
            <w:tcBorders>
              <w:top w:val="single" w:sz="4" w:space="0" w:color="auto"/>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PROPONENTE 1</w:t>
            </w:r>
          </w:p>
        </w:tc>
        <w:tc>
          <w:tcPr>
            <w:tcW w:w="1843" w:type="dxa"/>
            <w:gridSpan w:val="2"/>
            <w:tcBorders>
              <w:top w:val="single" w:sz="4" w:space="0" w:color="auto"/>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PROPONENTE 2</w:t>
            </w:r>
          </w:p>
        </w:tc>
      </w:tr>
      <w:tr w:rsidR="0053145D" w:rsidRPr="0053145D" w:rsidTr="0053145D">
        <w:trPr>
          <w:trHeight w:val="525"/>
          <w:jc w:val="center"/>
        </w:trPr>
        <w:tc>
          <w:tcPr>
            <w:tcW w:w="1894" w:type="dxa"/>
            <w:vMerge/>
            <w:tcBorders>
              <w:top w:val="single" w:sz="4" w:space="0" w:color="auto"/>
              <w:left w:val="single" w:sz="4" w:space="0" w:color="auto"/>
              <w:bottom w:val="single" w:sz="4" w:space="0" w:color="auto"/>
              <w:right w:val="nil"/>
            </w:tcBorders>
            <w:vAlign w:val="center"/>
            <w:hideMark/>
          </w:tcPr>
          <w:p w:rsidR="0053145D" w:rsidRPr="0053145D" w:rsidRDefault="0053145D" w:rsidP="0053145D">
            <w:pPr>
              <w:spacing w:after="0" w:line="240" w:lineRule="auto"/>
              <w:rPr>
                <w:rFonts w:ascii="Arial" w:eastAsia="Times New Roman" w:hAnsi="Arial" w:cs="Arial"/>
                <w:b/>
                <w:bCs/>
                <w:color w:val="FFFFFF"/>
                <w:sz w:val="16"/>
                <w:szCs w:val="20"/>
                <w:lang w:eastAsia="es-BO"/>
              </w:rPr>
            </w:pPr>
          </w:p>
        </w:tc>
        <w:tc>
          <w:tcPr>
            <w:tcW w:w="3353" w:type="dxa"/>
            <w:vMerge/>
            <w:tcBorders>
              <w:top w:val="single" w:sz="4" w:space="0" w:color="auto"/>
              <w:left w:val="single" w:sz="4" w:space="0" w:color="auto"/>
              <w:bottom w:val="single" w:sz="4" w:space="0" w:color="auto"/>
              <w:right w:val="single" w:sz="4" w:space="0" w:color="auto"/>
            </w:tcBorders>
            <w:vAlign w:val="center"/>
            <w:hideMark/>
          </w:tcPr>
          <w:p w:rsidR="0053145D" w:rsidRPr="0053145D" w:rsidRDefault="0053145D" w:rsidP="0053145D">
            <w:pPr>
              <w:spacing w:after="0" w:line="240" w:lineRule="auto"/>
              <w:rPr>
                <w:rFonts w:ascii="Arial" w:eastAsia="Times New Roman" w:hAnsi="Arial" w:cs="Arial"/>
                <w:b/>
                <w:bCs/>
                <w:color w:val="FFFFFF"/>
                <w:sz w:val="16"/>
                <w:szCs w:val="20"/>
                <w:lang w:eastAsia="es-BO"/>
              </w:rPr>
            </w:pPr>
          </w:p>
        </w:tc>
        <w:tc>
          <w:tcPr>
            <w:tcW w:w="82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CUMPLE</w:t>
            </w:r>
          </w:p>
        </w:tc>
        <w:tc>
          <w:tcPr>
            <w:tcW w:w="99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NO CUMPLE</w:t>
            </w:r>
          </w:p>
        </w:tc>
        <w:tc>
          <w:tcPr>
            <w:tcW w:w="851"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CUMPLE</w:t>
            </w:r>
          </w:p>
        </w:tc>
        <w:tc>
          <w:tcPr>
            <w:tcW w:w="992" w:type="dxa"/>
            <w:tcBorders>
              <w:top w:val="nil"/>
              <w:left w:val="nil"/>
              <w:bottom w:val="single" w:sz="4" w:space="0" w:color="auto"/>
              <w:right w:val="single" w:sz="4" w:space="0" w:color="auto"/>
            </w:tcBorders>
            <w:shd w:val="clear" w:color="000000" w:fill="1F4E78"/>
            <w:noWrap/>
            <w:vAlign w:val="bottom"/>
            <w:hideMark/>
          </w:tcPr>
          <w:p w:rsidR="0053145D" w:rsidRPr="0053145D" w:rsidRDefault="0053145D" w:rsidP="0053145D">
            <w:pPr>
              <w:spacing w:after="0" w:line="240" w:lineRule="auto"/>
              <w:jc w:val="center"/>
              <w:rPr>
                <w:rFonts w:ascii="Arial" w:eastAsia="Times New Roman" w:hAnsi="Arial" w:cs="Arial"/>
                <w:b/>
                <w:bCs/>
                <w:color w:val="FFFFFF"/>
                <w:sz w:val="16"/>
                <w:szCs w:val="20"/>
                <w:lang w:eastAsia="es-BO"/>
              </w:rPr>
            </w:pPr>
            <w:r w:rsidRPr="0053145D">
              <w:rPr>
                <w:rFonts w:ascii="Arial" w:eastAsia="Times New Roman" w:hAnsi="Arial" w:cs="Arial"/>
                <w:b/>
                <w:bCs/>
                <w:color w:val="FFFFFF"/>
                <w:sz w:val="16"/>
                <w:szCs w:val="20"/>
                <w:lang w:eastAsia="es-BO"/>
              </w:rPr>
              <w:t>NO CUMPLE</w:t>
            </w:r>
          </w:p>
        </w:tc>
      </w:tr>
      <w:tr w:rsidR="0053145D" w:rsidRPr="0053145D" w:rsidTr="0053145D">
        <w:trPr>
          <w:trHeight w:val="1785"/>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Propuesta técnica</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y cumplir los requisitos de los planes específicos para el servicio, según detalle del punto 7.0 de los términos de referencia:</w:t>
            </w:r>
            <w:r w:rsidRPr="0053145D">
              <w:rPr>
                <w:rFonts w:ascii="Arial" w:eastAsia="Times New Roman" w:hAnsi="Arial" w:cs="Arial"/>
                <w:color w:val="000000"/>
                <w:sz w:val="16"/>
                <w:szCs w:val="20"/>
                <w:lang w:eastAsia="es-BO"/>
              </w:rPr>
              <w:br/>
              <w:t>* Plan de ejecución.</w:t>
            </w:r>
            <w:r w:rsidRPr="0053145D">
              <w:rPr>
                <w:rFonts w:ascii="Arial" w:eastAsia="Times New Roman" w:hAnsi="Arial" w:cs="Arial"/>
                <w:color w:val="000000"/>
                <w:sz w:val="16"/>
                <w:szCs w:val="20"/>
                <w:lang w:eastAsia="es-BO"/>
              </w:rPr>
              <w:br/>
              <w:t>* Plan de SSMS.</w:t>
            </w:r>
            <w:r w:rsidRPr="0053145D">
              <w:rPr>
                <w:rFonts w:ascii="Arial" w:eastAsia="Times New Roman" w:hAnsi="Arial" w:cs="Arial"/>
                <w:color w:val="000000"/>
                <w:sz w:val="16"/>
                <w:szCs w:val="20"/>
                <w:lang w:eastAsia="es-BO"/>
              </w:rPr>
              <w:br/>
              <w:t>* Plan de Calidad.</w:t>
            </w:r>
            <w:r w:rsidRPr="0053145D">
              <w:rPr>
                <w:rFonts w:ascii="Arial" w:eastAsia="Times New Roman" w:hAnsi="Arial" w:cs="Arial"/>
                <w:color w:val="000000"/>
                <w:sz w:val="16"/>
                <w:szCs w:val="20"/>
                <w:lang w:eastAsia="es-BO"/>
              </w:rPr>
              <w:br/>
              <w:t>* Plan de proceso educacional.</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74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9E31CB" w:rsidP="0053145D">
            <w:pPr>
              <w:spacing w:after="0" w:line="240" w:lineRule="auto"/>
              <w:rPr>
                <w:rFonts w:ascii="Arial" w:eastAsia="Times New Roman" w:hAnsi="Arial" w:cs="Arial"/>
                <w:color w:val="000000"/>
                <w:sz w:val="16"/>
                <w:szCs w:val="20"/>
                <w:lang w:eastAsia="es-BO"/>
              </w:rPr>
            </w:pPr>
            <w:r>
              <w:rPr>
                <w:rFonts w:ascii="Arial" w:eastAsia="Times New Roman" w:hAnsi="Arial" w:cs="Arial"/>
                <w:color w:val="000000"/>
                <w:sz w:val="16"/>
                <w:szCs w:val="20"/>
                <w:lang w:eastAsia="es-BO"/>
              </w:rPr>
              <w:t>Suministro de personal</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DB00DC">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los CV del personal clave que cumplan los requisitos solicitados en el numeral 6.</w:t>
            </w:r>
            <w:r w:rsidR="00DB00DC">
              <w:rPr>
                <w:rFonts w:ascii="Arial" w:eastAsia="Times New Roman" w:hAnsi="Arial" w:cs="Arial"/>
                <w:color w:val="000000"/>
                <w:sz w:val="16"/>
                <w:szCs w:val="20"/>
                <w:lang w:eastAsia="es-BO"/>
              </w:rPr>
              <w:t>1</w:t>
            </w:r>
            <w:r w:rsidRPr="0053145D">
              <w:rPr>
                <w:rFonts w:ascii="Arial" w:eastAsia="Times New Roman" w:hAnsi="Arial" w:cs="Arial"/>
                <w:color w:val="000000"/>
                <w:sz w:val="16"/>
                <w:szCs w:val="20"/>
                <w:lang w:eastAsia="es-BO"/>
              </w:rPr>
              <w:t>.4 de los términos de referencia. También presentar una lista del personal de forma nominal con el rol o cargo a desempeñar y la cantidad de personas.</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35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Provisión de equipos y herramientas</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DB00DC">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una lista de equipos y herramientas que cumplan los requisitos solicitados en el numeral 6.</w:t>
            </w:r>
            <w:r w:rsidR="00DB00DC">
              <w:rPr>
                <w:rFonts w:ascii="Arial" w:eastAsia="Times New Roman" w:hAnsi="Arial" w:cs="Arial"/>
                <w:color w:val="000000"/>
                <w:sz w:val="16"/>
                <w:szCs w:val="20"/>
                <w:lang w:eastAsia="es-BO"/>
              </w:rPr>
              <w:t>1</w:t>
            </w:r>
            <w:r w:rsidRPr="0053145D">
              <w:rPr>
                <w:rFonts w:ascii="Arial" w:eastAsia="Times New Roman" w:hAnsi="Arial" w:cs="Arial"/>
                <w:color w:val="000000"/>
                <w:sz w:val="16"/>
                <w:szCs w:val="20"/>
                <w:lang w:eastAsia="es-BO"/>
              </w:rPr>
              <w:t>.5 de los términos de referencia.</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53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Cronograma del servicio</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D169E0">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el cronograma en MS Project por u</w:t>
            </w:r>
            <w:r w:rsidR="00DB00DC">
              <w:rPr>
                <w:rFonts w:ascii="Arial" w:eastAsia="Times New Roman" w:hAnsi="Arial" w:cs="Arial"/>
                <w:color w:val="000000"/>
                <w:sz w:val="16"/>
                <w:szCs w:val="20"/>
                <w:lang w:eastAsia="es-BO"/>
              </w:rPr>
              <w:t xml:space="preserve">n tiempo de </w:t>
            </w:r>
            <w:r w:rsidR="00D169E0">
              <w:rPr>
                <w:rFonts w:ascii="Arial" w:eastAsia="Times New Roman" w:hAnsi="Arial" w:cs="Arial"/>
                <w:color w:val="000000"/>
                <w:sz w:val="16"/>
                <w:szCs w:val="20"/>
                <w:lang w:eastAsia="es-BO"/>
              </w:rPr>
              <w:t>doscientos cuarenta</w:t>
            </w:r>
            <w:r w:rsidR="00DB00DC">
              <w:rPr>
                <w:rFonts w:ascii="Arial" w:eastAsia="Times New Roman" w:hAnsi="Arial" w:cs="Arial"/>
                <w:color w:val="000000"/>
                <w:sz w:val="16"/>
                <w:szCs w:val="20"/>
                <w:lang w:eastAsia="es-BO"/>
              </w:rPr>
              <w:t xml:space="preserve"> (24</w:t>
            </w:r>
            <w:r w:rsidRPr="0053145D">
              <w:rPr>
                <w:rFonts w:ascii="Arial" w:eastAsia="Times New Roman" w:hAnsi="Arial" w:cs="Arial"/>
                <w:color w:val="000000"/>
                <w:sz w:val="16"/>
                <w:szCs w:val="20"/>
                <w:lang w:eastAsia="es-BO"/>
              </w:rPr>
              <w:t>0) días calendario, después de la emisión de la orden de proceder del servicio, según lo indicado en el punto 8.2 de los términos de referencia. Este debe incluir como mínimo las actividades indicadas en la planilla de oferta económica.</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84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Licencia para Actividades con Sustancias Peligrosas (LASP)</w:t>
            </w:r>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3145D" w:rsidRPr="0053145D" w:rsidRDefault="0053145D" w:rsidP="0053145D">
            <w:pPr>
              <w:spacing w:after="0" w:line="240" w:lineRule="auto"/>
              <w:jc w:val="both"/>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Presentar su licencia vigente LASP para el tipo de servicio punto 7.2 de los términos de referencia.</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r w:rsidR="0053145D" w:rsidRPr="0053145D" w:rsidTr="0053145D">
        <w:trPr>
          <w:trHeight w:val="1470"/>
          <w:jc w:val="center"/>
        </w:trPr>
        <w:tc>
          <w:tcPr>
            <w:tcW w:w="1894" w:type="dxa"/>
            <w:tcBorders>
              <w:top w:val="nil"/>
              <w:left w:val="single" w:sz="4" w:space="0" w:color="auto"/>
              <w:bottom w:val="single" w:sz="4" w:space="0" w:color="auto"/>
              <w:right w:val="nil"/>
            </w:tcBorders>
            <w:shd w:val="clear" w:color="000000" w:fill="FFFFFF"/>
            <w:vAlign w:val="center"/>
            <w:hideMark/>
          </w:tcPr>
          <w:p w:rsidR="0053145D" w:rsidRPr="0053145D" w:rsidRDefault="0053145D" w:rsidP="0053145D">
            <w:pPr>
              <w:spacing w:after="0" w:line="240" w:lineRule="auto"/>
              <w:rPr>
                <w:rFonts w:ascii="Arial" w:eastAsia="Times New Roman" w:hAnsi="Arial" w:cs="Arial"/>
                <w:color w:val="000000"/>
                <w:sz w:val="16"/>
                <w:szCs w:val="20"/>
                <w:lang w:eastAsia="es-BO"/>
              </w:rPr>
            </w:pPr>
            <w:r w:rsidRPr="0053145D">
              <w:rPr>
                <w:rFonts w:ascii="Arial" w:eastAsia="Times New Roman" w:hAnsi="Arial" w:cs="Arial"/>
                <w:color w:val="000000"/>
                <w:sz w:val="16"/>
                <w:szCs w:val="20"/>
                <w:lang w:eastAsia="es-BO"/>
              </w:rPr>
              <w:t>Experiencia de la empresa (</w:t>
            </w:r>
            <w:proofErr w:type="spellStart"/>
            <w:r w:rsidRPr="0053145D">
              <w:rPr>
                <w:rFonts w:ascii="Arial" w:eastAsia="Times New Roman" w:hAnsi="Arial" w:cs="Arial"/>
                <w:color w:val="000000"/>
                <w:sz w:val="16"/>
                <w:szCs w:val="20"/>
                <w:lang w:eastAsia="es-BO"/>
              </w:rPr>
              <w:t>Brochure</w:t>
            </w:r>
            <w:proofErr w:type="spellEnd"/>
            <w:r w:rsidRPr="0053145D">
              <w:rPr>
                <w:rFonts w:ascii="Arial" w:eastAsia="Times New Roman" w:hAnsi="Arial" w:cs="Arial"/>
                <w:color w:val="000000"/>
                <w:sz w:val="16"/>
                <w:szCs w:val="20"/>
                <w:lang w:eastAsia="es-BO"/>
              </w:rPr>
              <w:t>)</w:t>
            </w:r>
            <w:bookmarkStart w:id="0" w:name="_GoBack"/>
            <w:bookmarkEnd w:id="0"/>
          </w:p>
        </w:tc>
        <w:tc>
          <w:tcPr>
            <w:tcW w:w="3353" w:type="dxa"/>
            <w:tcBorders>
              <w:top w:val="nil"/>
              <w:left w:val="single" w:sz="4" w:space="0" w:color="auto"/>
              <w:bottom w:val="single" w:sz="4" w:space="0" w:color="auto"/>
              <w:right w:val="single" w:sz="4" w:space="0" w:color="auto"/>
            </w:tcBorders>
            <w:shd w:val="clear" w:color="000000" w:fill="FFFFFF"/>
            <w:vAlign w:val="center"/>
            <w:hideMark/>
          </w:tcPr>
          <w:p w:rsidR="0050316D" w:rsidRPr="0050316D" w:rsidRDefault="0050316D" w:rsidP="0050316D">
            <w:pPr>
              <w:spacing w:after="0" w:line="240" w:lineRule="auto"/>
              <w:jc w:val="both"/>
              <w:rPr>
                <w:rFonts w:ascii="Arial" w:eastAsia="Times New Roman" w:hAnsi="Arial" w:cs="Arial"/>
                <w:color w:val="000000"/>
                <w:sz w:val="16"/>
                <w:szCs w:val="20"/>
                <w:lang w:eastAsia="es-BO"/>
              </w:rPr>
            </w:pPr>
            <w:r w:rsidRPr="0050316D">
              <w:rPr>
                <w:rFonts w:ascii="Arial" w:eastAsia="Times New Roman" w:hAnsi="Arial" w:cs="Arial"/>
                <w:color w:val="000000"/>
                <w:sz w:val="16"/>
                <w:szCs w:val="20"/>
                <w:lang w:eastAsia="es-BO"/>
              </w:rPr>
              <w:t xml:space="preserve">Presentar el </w:t>
            </w:r>
            <w:proofErr w:type="spellStart"/>
            <w:r w:rsidRPr="0050316D">
              <w:rPr>
                <w:rFonts w:ascii="Arial" w:eastAsia="Times New Roman" w:hAnsi="Arial" w:cs="Arial"/>
                <w:color w:val="000000"/>
                <w:sz w:val="16"/>
                <w:szCs w:val="20"/>
                <w:lang w:eastAsia="es-BO"/>
              </w:rPr>
              <w:t>brochure</w:t>
            </w:r>
            <w:proofErr w:type="spellEnd"/>
            <w:r w:rsidRPr="0050316D">
              <w:rPr>
                <w:rFonts w:ascii="Arial" w:eastAsia="Times New Roman" w:hAnsi="Arial" w:cs="Arial"/>
                <w:color w:val="000000"/>
                <w:sz w:val="16"/>
                <w:szCs w:val="20"/>
                <w:lang w:eastAsia="es-BO"/>
              </w:rPr>
              <w:t>, donde demuestre la participación como cliente o contratista en la ejecución de mínimo 2 contratos que incluyan actividades de excavación manual y mecánica, limpieza y aplicación de pintura industrial en tuberías enterradas.</w:t>
            </w:r>
          </w:p>
          <w:p w:rsidR="0053145D" w:rsidRPr="0053145D" w:rsidRDefault="0050316D" w:rsidP="0050316D">
            <w:pPr>
              <w:spacing w:after="0" w:line="240" w:lineRule="auto"/>
              <w:jc w:val="both"/>
              <w:rPr>
                <w:rFonts w:ascii="Arial" w:eastAsia="Times New Roman" w:hAnsi="Arial" w:cs="Arial"/>
                <w:color w:val="000000"/>
                <w:sz w:val="16"/>
                <w:szCs w:val="20"/>
                <w:lang w:eastAsia="es-BO"/>
              </w:rPr>
            </w:pPr>
            <w:r w:rsidRPr="0050316D">
              <w:rPr>
                <w:rFonts w:ascii="Arial" w:eastAsia="Times New Roman" w:hAnsi="Arial" w:cs="Arial"/>
                <w:color w:val="000000"/>
                <w:sz w:val="16"/>
                <w:szCs w:val="20"/>
                <w:lang w:eastAsia="es-BO"/>
              </w:rPr>
              <w:t>Punto 7.5.6 de los términos de referencia.</w:t>
            </w:r>
          </w:p>
        </w:tc>
        <w:tc>
          <w:tcPr>
            <w:tcW w:w="82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53145D" w:rsidRPr="0053145D" w:rsidRDefault="0053145D" w:rsidP="0053145D">
            <w:pPr>
              <w:spacing w:after="0" w:line="240" w:lineRule="auto"/>
              <w:rPr>
                <w:rFonts w:ascii="Arial" w:eastAsia="Times New Roman" w:hAnsi="Arial" w:cs="Arial"/>
                <w:color w:val="000000"/>
                <w:sz w:val="20"/>
                <w:szCs w:val="20"/>
                <w:lang w:eastAsia="es-BO"/>
              </w:rPr>
            </w:pPr>
            <w:r w:rsidRPr="0053145D">
              <w:rPr>
                <w:rFonts w:ascii="Arial" w:eastAsia="Times New Roman" w:hAnsi="Arial" w:cs="Arial"/>
                <w:color w:val="000000"/>
                <w:sz w:val="20"/>
                <w:szCs w:val="20"/>
                <w:lang w:eastAsia="es-BO"/>
              </w:rPr>
              <w:t> </w:t>
            </w:r>
          </w:p>
        </w:tc>
      </w:tr>
    </w:tbl>
    <w:p w:rsidR="00312748" w:rsidRPr="00312748" w:rsidRDefault="00312748" w:rsidP="00312748">
      <w:pPr>
        <w:rPr>
          <w:sz w:val="20"/>
        </w:rPr>
      </w:pPr>
    </w:p>
    <w:sectPr w:rsidR="00312748" w:rsidRPr="00312748" w:rsidSect="0053145D">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48"/>
    <w:rsid w:val="00312748"/>
    <w:rsid w:val="0050316D"/>
    <w:rsid w:val="0053145D"/>
    <w:rsid w:val="00667A9D"/>
    <w:rsid w:val="007D37F3"/>
    <w:rsid w:val="009E31CB"/>
    <w:rsid w:val="00D169E0"/>
    <w:rsid w:val="00DB00DC"/>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4F7590-D37E-44AC-A3C0-4897024F6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579287">
      <w:bodyDiv w:val="1"/>
      <w:marLeft w:val="0"/>
      <w:marRight w:val="0"/>
      <w:marTop w:val="0"/>
      <w:marBottom w:val="0"/>
      <w:divBdr>
        <w:top w:val="none" w:sz="0" w:space="0" w:color="auto"/>
        <w:left w:val="none" w:sz="0" w:space="0" w:color="auto"/>
        <w:bottom w:val="none" w:sz="0" w:space="0" w:color="auto"/>
        <w:right w:val="none" w:sz="0" w:space="0" w:color="auto"/>
      </w:divBdr>
    </w:div>
    <w:div w:id="162476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1562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Tonconi Salvador</dc:creator>
  <cp:keywords/>
  <dc:description/>
  <cp:lastModifiedBy>Jesus Salvador Jimenez Bolivar</cp:lastModifiedBy>
  <cp:revision>5</cp:revision>
  <dcterms:created xsi:type="dcterms:W3CDTF">2025-03-10T14:42:00Z</dcterms:created>
  <dcterms:modified xsi:type="dcterms:W3CDTF">2025-05-21T15:57:00Z</dcterms:modified>
</cp:coreProperties>
</file>